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9357" w14:textId="4866FC14" w:rsidR="00BA35C9" w:rsidRDefault="00BA35C9">
      <w:pPr>
        <w:rPr>
          <w:b/>
          <w:bCs/>
        </w:rPr>
      </w:pPr>
      <w:r>
        <w:rPr>
          <w:b/>
          <w:bCs/>
        </w:rPr>
        <w:t>Leidraad integrale bekostiging contracteerjaar 2023</w:t>
      </w:r>
      <w:r w:rsidR="00380520">
        <w:rPr>
          <w:b/>
          <w:bCs/>
        </w:rPr>
        <w:t xml:space="preserve"> zorgverzekeraars en </w:t>
      </w:r>
      <w:proofErr w:type="spellStart"/>
      <w:r w:rsidR="00380520">
        <w:rPr>
          <w:b/>
          <w:bCs/>
        </w:rPr>
        <w:t>IGO’s</w:t>
      </w:r>
      <w:proofErr w:type="spellEnd"/>
    </w:p>
    <w:p w14:paraId="699517FE" w14:textId="7D904D5C" w:rsidR="00380520" w:rsidRDefault="00846F3E">
      <w:pPr>
        <w:rPr>
          <w:b/>
          <w:bCs/>
        </w:rPr>
      </w:pPr>
      <w:r>
        <w:rPr>
          <w:b/>
          <w:bCs/>
        </w:rPr>
        <w:t xml:space="preserve"> </w:t>
      </w:r>
      <w:r w:rsidR="00D05DDA">
        <w:rPr>
          <w:b/>
          <w:bCs/>
        </w:rPr>
        <w:t>Januari 2023</w:t>
      </w:r>
    </w:p>
    <w:p w14:paraId="666F7587" w14:textId="77777777" w:rsidR="006C35C8" w:rsidRDefault="006C35C8">
      <w:pPr>
        <w:rPr>
          <w:b/>
          <w:bCs/>
        </w:rPr>
      </w:pPr>
    </w:p>
    <w:p w14:paraId="76F9274C" w14:textId="155D5FD9" w:rsidR="006C35C8" w:rsidRPr="000647E9" w:rsidRDefault="006C35C8" w:rsidP="007F6A30">
      <w:pPr>
        <w:rPr>
          <w:b/>
          <w:bCs/>
        </w:rPr>
      </w:pPr>
      <w:r w:rsidRPr="000647E9">
        <w:rPr>
          <w:b/>
          <w:bCs/>
        </w:rPr>
        <w:t>Inleiding</w:t>
      </w:r>
    </w:p>
    <w:p w14:paraId="3B981ECB" w14:textId="43D5632E" w:rsidR="00182AFD" w:rsidRDefault="00D64F72" w:rsidP="007F6A30">
      <w:r w:rsidRPr="00566AE5">
        <w:t xml:space="preserve">De leidraad </w:t>
      </w:r>
      <w:r w:rsidR="002E2A13" w:rsidRPr="002E2A13">
        <w:t xml:space="preserve">integrale bekostiging </w:t>
      </w:r>
      <w:r w:rsidR="002E2A13">
        <w:t xml:space="preserve">(hierna leidraad) </w:t>
      </w:r>
      <w:r w:rsidRPr="00566AE5">
        <w:t xml:space="preserve">is een product van zorgverzekeraars en </w:t>
      </w:r>
      <w:proofErr w:type="spellStart"/>
      <w:r w:rsidRPr="00566AE5">
        <w:t>IGO’s</w:t>
      </w:r>
      <w:proofErr w:type="spellEnd"/>
      <w:r w:rsidR="00B51B89">
        <w:t xml:space="preserve">, </w:t>
      </w:r>
      <w:r w:rsidR="00B01397">
        <w:t>voortgekomen uit de</w:t>
      </w:r>
      <w:r w:rsidR="005F0A93" w:rsidRPr="005F0A93">
        <w:t xml:space="preserve"> werkgroep bundelbrekers met vertegenwoordigers van </w:t>
      </w:r>
      <w:proofErr w:type="spellStart"/>
      <w:r w:rsidR="005F0A93" w:rsidRPr="005F0A93">
        <w:t>IGO’s</w:t>
      </w:r>
      <w:proofErr w:type="spellEnd"/>
      <w:r w:rsidR="005F0A93" w:rsidRPr="005F0A93">
        <w:t xml:space="preserve"> en zorgverzekeraars. Dit product heeft de steun van de achterbannen van de zorgverzekeraars en de </w:t>
      </w:r>
      <w:proofErr w:type="spellStart"/>
      <w:r w:rsidR="005F0A93" w:rsidRPr="005F0A93">
        <w:t>IGO’s</w:t>
      </w:r>
      <w:proofErr w:type="spellEnd"/>
      <w:r w:rsidR="005F0A93" w:rsidRPr="005F0A93">
        <w:t>.</w:t>
      </w:r>
      <w:r w:rsidRPr="00566AE5">
        <w:t xml:space="preserve"> </w:t>
      </w:r>
      <w:r w:rsidR="008A4E5F">
        <w:t>V</w:t>
      </w:r>
      <w:r w:rsidR="008A4E5F" w:rsidRPr="008A4E5F">
        <w:t xml:space="preserve">oor de </w:t>
      </w:r>
      <w:proofErr w:type="spellStart"/>
      <w:r w:rsidR="008A4E5F" w:rsidRPr="008A4E5F">
        <w:t>IGO’s</w:t>
      </w:r>
      <w:proofErr w:type="spellEnd"/>
      <w:r w:rsidR="008A4E5F" w:rsidRPr="008A4E5F">
        <w:t xml:space="preserve"> en de zorgverzekeraars </w:t>
      </w:r>
      <w:r w:rsidR="00A91C22">
        <w:t>is de</w:t>
      </w:r>
      <w:r w:rsidR="00A91C22" w:rsidRPr="00566AE5">
        <w:t xml:space="preserve"> </w:t>
      </w:r>
      <w:r w:rsidR="00540D10" w:rsidRPr="00566AE5">
        <w:t xml:space="preserve">aanleiding van dit product </w:t>
      </w:r>
      <w:r w:rsidR="001516F0">
        <w:t>er</w:t>
      </w:r>
      <w:r w:rsidR="00540D10" w:rsidRPr="00566AE5">
        <w:t>in gelegen dat per 1 januari</w:t>
      </w:r>
      <w:r w:rsidR="007E72BE" w:rsidRPr="00566AE5">
        <w:t xml:space="preserve"> 2023 een nieuwe </w:t>
      </w:r>
      <w:proofErr w:type="spellStart"/>
      <w:r w:rsidR="006E006C">
        <w:t>NZa</w:t>
      </w:r>
      <w:proofErr w:type="spellEnd"/>
      <w:r w:rsidR="006E006C">
        <w:t xml:space="preserve"> </w:t>
      </w:r>
      <w:r w:rsidR="007E72BE" w:rsidRPr="00566AE5">
        <w:t xml:space="preserve">beleidsregel integrale bekostiging ingaat. </w:t>
      </w:r>
      <w:r w:rsidR="00AC5160" w:rsidRPr="00566AE5">
        <w:t xml:space="preserve">De </w:t>
      </w:r>
      <w:r w:rsidR="005D561A" w:rsidRPr="00566AE5">
        <w:t xml:space="preserve">leidraad </w:t>
      </w:r>
      <w:r w:rsidR="00F72142" w:rsidRPr="00566AE5">
        <w:t xml:space="preserve">gaat over </w:t>
      </w:r>
      <w:r w:rsidR="00851368">
        <w:t xml:space="preserve">het contracteerjaar 2023. </w:t>
      </w:r>
    </w:p>
    <w:p w14:paraId="2C09A99E" w14:textId="77777777" w:rsidR="00F43F98" w:rsidRDefault="00271B4B" w:rsidP="007F6A30">
      <w:r>
        <w:t xml:space="preserve">Alle relevante documenten over de integrale bekostiging zijn te vinden op de website van de </w:t>
      </w:r>
      <w:proofErr w:type="spellStart"/>
      <w:r>
        <w:t>NZa</w:t>
      </w:r>
      <w:proofErr w:type="spellEnd"/>
      <w:r>
        <w:t>. In deze documentatie</w:t>
      </w:r>
      <w:r w:rsidR="00AC5160">
        <w:t xml:space="preserve"> op de website van de </w:t>
      </w:r>
      <w:proofErr w:type="spellStart"/>
      <w:r w:rsidR="00AC5160">
        <w:t>NZa</w:t>
      </w:r>
      <w:proofErr w:type="spellEnd"/>
      <w:r>
        <w:t xml:space="preserve"> </w:t>
      </w:r>
      <w:r w:rsidR="00D672E8">
        <w:t xml:space="preserve">is </w:t>
      </w:r>
      <w:r w:rsidR="005D561A">
        <w:t xml:space="preserve">het WAT van de integrale bekostiging </w:t>
      </w:r>
      <w:r w:rsidR="00D672E8">
        <w:t>vastgelegd</w:t>
      </w:r>
      <w:r w:rsidR="005D561A">
        <w:t xml:space="preserve">. Deze leidraad geeft richting in het HOE. </w:t>
      </w:r>
    </w:p>
    <w:p w14:paraId="3F294E8C" w14:textId="2FF062F9" w:rsidR="00F43F98" w:rsidRDefault="00F43F98" w:rsidP="00F43F98">
      <w:r>
        <w:t xml:space="preserve">Deze leidraad beoogt uitdrukkelijk niet het maken </w:t>
      </w:r>
      <w:r w:rsidR="00F0205E">
        <w:t xml:space="preserve">van </w:t>
      </w:r>
      <w:r>
        <w:t xml:space="preserve">prijsafspraken, marktafspraken in de zin van het verdelen </w:t>
      </w:r>
      <w:r w:rsidR="004861D5">
        <w:t xml:space="preserve">van </w:t>
      </w:r>
      <w:r>
        <w:t xml:space="preserve">klanten en of afzetgebieden en beoogt evenmin </w:t>
      </w:r>
      <w:r w:rsidR="008678BC">
        <w:t xml:space="preserve">om </w:t>
      </w:r>
      <w:r>
        <w:t>de capaciteit te beperken. De leidraad moet dan ook gelezen worden in nauwe samenhang met de CPZ Handreiking mededinging samenwerking binnen en via geboortezorgnetwerken van 2021. Kort gezegd is de strekking van de handreiking dat zorginhoudelijke kennis en ervaring kan worden uitgewisseld. Dit is namelijk in het belang van patiënten.</w:t>
      </w:r>
    </w:p>
    <w:p w14:paraId="2EB7223C" w14:textId="4F2172DC" w:rsidR="00F43F98" w:rsidRDefault="00F43F98" w:rsidP="00F43F98">
      <w:r>
        <w:t>Overige vormen van samenwerking m</w:t>
      </w:r>
      <w:r w:rsidR="00DB15FF">
        <w:t>o</w:t>
      </w:r>
      <w:r>
        <w:t>g</w:t>
      </w:r>
      <w:r w:rsidR="00DB15FF">
        <w:t>en</w:t>
      </w:r>
      <w:r>
        <w:t xml:space="preserve"> niet verder gaan dan strikt noodzakelijk voor de samenwerking en de voordelen moeten te</w:t>
      </w:r>
      <w:r w:rsidR="00E364F2">
        <w:t>n</w:t>
      </w:r>
      <w:r>
        <w:t xml:space="preserve"> goede komen aan de patiënten. Meer concreet heeft de Autoriteit Consument en Markt (ACM) voor die situatie in de Beleidsregel JZOJP </w:t>
      </w:r>
      <w:r w:rsidR="000E5006">
        <w:t xml:space="preserve">(Juiste Zorg Op de Juiste Plek) </w:t>
      </w:r>
      <w:r>
        <w:t>aangegeven dat als wordt voldaan aan vijf voorwaarden (regiobeeld, betrokkenheid belanghebbenden, doelstellingen publieke belangen, proportionali</w:t>
      </w:r>
      <w:r w:rsidR="00B96BBC">
        <w:t>t</w:t>
      </w:r>
      <w:r>
        <w:t xml:space="preserve">eit en openbaarheid) iedere samenwerking is toegestaan en dat de ACM geen boete zal opleggen. Het advies is dan ook dat zorgverzekeraars en </w:t>
      </w:r>
      <w:proofErr w:type="spellStart"/>
      <w:r>
        <w:t>IGO’s</w:t>
      </w:r>
      <w:proofErr w:type="spellEnd"/>
      <w:r>
        <w:t xml:space="preserve"> ervoor kiezen om </w:t>
      </w:r>
      <w:r w:rsidR="009D7EAC">
        <w:t xml:space="preserve">zich </w:t>
      </w:r>
      <w:r>
        <w:t xml:space="preserve">bij de toepassing van de Leidraad integrale bekostiging te houden aan voorwaarden van de Beleidsregel JZOJP, waardoor zij op voorhand </w:t>
      </w:r>
      <w:r w:rsidR="008B3E6E">
        <w:t xml:space="preserve">de </w:t>
      </w:r>
      <w:r>
        <w:t xml:space="preserve">zekerheid </w:t>
      </w:r>
      <w:r w:rsidR="008B3E6E">
        <w:t xml:space="preserve">hebben </w:t>
      </w:r>
      <w:r>
        <w:t>dat de ACM geen onderzoek zal verrichten en dat voor hen geen boete dreigt.</w:t>
      </w:r>
    </w:p>
    <w:p w14:paraId="311DFDBC" w14:textId="112A16C3" w:rsidR="00983359" w:rsidRDefault="005D561A" w:rsidP="007F6A30">
      <w:r>
        <w:t xml:space="preserve">Deze leidraad </w:t>
      </w:r>
      <w:r w:rsidR="00FD1EA7">
        <w:t xml:space="preserve">is </w:t>
      </w:r>
      <w:r>
        <w:t xml:space="preserve">gemaakt in het belang van de patiënt. De leidraad is ondersteunend voor </w:t>
      </w:r>
      <w:r w:rsidR="00271B4B">
        <w:t>zorg</w:t>
      </w:r>
      <w:r>
        <w:t xml:space="preserve">verzekeraars en </w:t>
      </w:r>
      <w:proofErr w:type="spellStart"/>
      <w:r>
        <w:t>IGO’s</w:t>
      </w:r>
      <w:proofErr w:type="spellEnd"/>
      <w:r>
        <w:t xml:space="preserve">. Door uniformering </w:t>
      </w:r>
      <w:r w:rsidR="00AC5D9D">
        <w:t xml:space="preserve">van de werkwijze van de uitvoering van de integrale beleidsregel </w:t>
      </w:r>
      <w:r w:rsidR="007B6ED7">
        <w:t xml:space="preserve">- </w:t>
      </w:r>
      <w:r w:rsidR="00AC5D9D">
        <w:t xml:space="preserve">het HOE- </w:t>
      </w:r>
      <w:r w:rsidR="008F2C3E">
        <w:t xml:space="preserve">aan de zijde van de </w:t>
      </w:r>
      <w:r w:rsidR="00271B4B">
        <w:t>zorg</w:t>
      </w:r>
      <w:r w:rsidR="008F2C3E">
        <w:t xml:space="preserve">verzekeraars en de </w:t>
      </w:r>
      <w:proofErr w:type="spellStart"/>
      <w:r w:rsidR="008F2C3E">
        <w:t>IGO’s</w:t>
      </w:r>
      <w:proofErr w:type="spellEnd"/>
      <w:r w:rsidR="007B6ED7">
        <w:t>,</w:t>
      </w:r>
      <w:r w:rsidR="008F2C3E">
        <w:t xml:space="preserve"> </w:t>
      </w:r>
      <w:r>
        <w:t xml:space="preserve">verminderen de administratieve lasten voor </w:t>
      </w:r>
      <w:r w:rsidR="00A95BC6">
        <w:t>zorg</w:t>
      </w:r>
      <w:r>
        <w:t xml:space="preserve">verzekeraars en </w:t>
      </w:r>
      <w:proofErr w:type="spellStart"/>
      <w:r>
        <w:t>IGO’s</w:t>
      </w:r>
      <w:proofErr w:type="spellEnd"/>
      <w:r>
        <w:t xml:space="preserve"> wat ten bate komt </w:t>
      </w:r>
      <w:r w:rsidR="00BE2920">
        <w:t>aan</w:t>
      </w:r>
      <w:r>
        <w:t xml:space="preserve"> </w:t>
      </w:r>
      <w:r w:rsidR="00F43F98">
        <w:t>de betaalbaarheid van de zorg.</w:t>
      </w:r>
      <w:r>
        <w:t xml:space="preserve"> </w:t>
      </w:r>
      <w:r w:rsidR="00AC5D9D">
        <w:t>De kwaliteit van zorg is het vertrekpunt v</w:t>
      </w:r>
      <w:r w:rsidR="00AB4E95">
        <w:t>oor</w:t>
      </w:r>
      <w:r w:rsidR="00AC5D9D">
        <w:t xml:space="preserve"> het maken van de afspraken tussen </w:t>
      </w:r>
      <w:r w:rsidR="00271B4B">
        <w:t>zorg</w:t>
      </w:r>
      <w:r w:rsidR="00AC5D9D">
        <w:t xml:space="preserve">verzekeraar en IGO. </w:t>
      </w:r>
      <w:r w:rsidR="00B57782">
        <w:t>Hiermee wordt gestart in deze leidraad.</w:t>
      </w:r>
    </w:p>
    <w:p w14:paraId="5DDC19B6" w14:textId="7D403F77" w:rsidR="007F6A30" w:rsidRDefault="007F6A30" w:rsidP="007F6A30">
      <w:r>
        <w:t xml:space="preserve">De leidraad is vormgegeven volgens de volgende </w:t>
      </w:r>
      <w:r w:rsidR="00983359">
        <w:t>twee</w:t>
      </w:r>
      <w:r>
        <w:t>slag;</w:t>
      </w:r>
    </w:p>
    <w:p w14:paraId="5FD33268" w14:textId="0C461FF4" w:rsidR="007F6A30" w:rsidRPr="00CF56D9" w:rsidRDefault="007F6A30" w:rsidP="00CF56D9">
      <w:pPr>
        <w:pStyle w:val="Lijstalinea"/>
        <w:numPr>
          <w:ilvl w:val="0"/>
          <w:numId w:val="6"/>
        </w:numPr>
        <w:spacing w:line="252" w:lineRule="auto"/>
        <w:rPr>
          <w:rFonts w:eastAsia="Times New Roman"/>
        </w:rPr>
      </w:pPr>
      <w:r w:rsidRPr="00CF56D9">
        <w:rPr>
          <w:rFonts w:eastAsia="Times New Roman"/>
        </w:rPr>
        <w:t>Kwaliteit en innovatie</w:t>
      </w:r>
    </w:p>
    <w:p w14:paraId="0556B81F" w14:textId="179BAF23" w:rsidR="007F6A30" w:rsidRPr="00D62EE4" w:rsidRDefault="00EC0807" w:rsidP="007B72D4">
      <w:pPr>
        <w:pStyle w:val="Lijstalinea"/>
        <w:numPr>
          <w:ilvl w:val="0"/>
          <w:numId w:val="6"/>
        </w:numPr>
        <w:spacing w:line="252" w:lineRule="auto"/>
      </w:pPr>
      <w:bookmarkStart w:id="0" w:name="_Hlk106630024"/>
      <w:r>
        <w:rPr>
          <w:rFonts w:eastAsia="Times New Roman"/>
        </w:rPr>
        <w:t>Informatie, input en richtinggevende items ten behoeve van een waardebepaling</w:t>
      </w:r>
      <w:r w:rsidR="00271B4B">
        <w:rPr>
          <w:rFonts w:eastAsia="Times New Roman"/>
        </w:rPr>
        <w:t xml:space="preserve"> van de integrale prestaties</w:t>
      </w:r>
    </w:p>
    <w:bookmarkEnd w:id="0"/>
    <w:p w14:paraId="133CD414" w14:textId="4CA0E12E" w:rsidR="00D51D6E" w:rsidRDefault="00054434" w:rsidP="002428C7">
      <w:pPr>
        <w:spacing w:line="252" w:lineRule="auto"/>
      </w:pPr>
      <w:r>
        <w:t xml:space="preserve">De leidraad wordt </w:t>
      </w:r>
      <w:r w:rsidR="00F43F98">
        <w:t>jaarlijks</w:t>
      </w:r>
      <w:r>
        <w:t xml:space="preserve"> onderhouden</w:t>
      </w:r>
      <w:r w:rsidR="00A95BC6">
        <w:t xml:space="preserve"> door zorgverzekeraars en </w:t>
      </w:r>
      <w:proofErr w:type="spellStart"/>
      <w:r w:rsidR="00A95BC6">
        <w:t>IGO’s</w:t>
      </w:r>
      <w:proofErr w:type="spellEnd"/>
      <w:r w:rsidR="00A95BC6">
        <w:t xml:space="preserve">. Belangrijk aandachtspunt hierbij is het </w:t>
      </w:r>
      <w:r w:rsidR="00B53797">
        <w:t>jaarlijks</w:t>
      </w:r>
      <w:r w:rsidR="00A95BC6">
        <w:t xml:space="preserve"> </w:t>
      </w:r>
      <w:r w:rsidR="00222DF5">
        <w:t>bijstellen van de ui</w:t>
      </w:r>
      <w:r w:rsidR="00A95BC6">
        <w:t>tzonderingenlijst</w:t>
      </w:r>
      <w:r w:rsidR="00B53797">
        <w:t xml:space="preserve">. </w:t>
      </w:r>
    </w:p>
    <w:p w14:paraId="4E893973" w14:textId="77777777" w:rsidR="00403AFA" w:rsidRDefault="00403AFA" w:rsidP="002428C7">
      <w:pPr>
        <w:spacing w:line="252" w:lineRule="auto"/>
      </w:pPr>
    </w:p>
    <w:p w14:paraId="061214CA" w14:textId="37DAC132" w:rsidR="00BC160D" w:rsidRDefault="00D63539" w:rsidP="00BC160D">
      <w:r>
        <w:lastRenderedPageBreak/>
        <w:t>T</w:t>
      </w:r>
      <w:r w:rsidR="001100BF">
        <w:t>er afs</w:t>
      </w:r>
      <w:r>
        <w:t xml:space="preserve">luiting van de </w:t>
      </w:r>
      <w:r w:rsidR="004319D8">
        <w:t xml:space="preserve">inleiding </w:t>
      </w:r>
      <w:r>
        <w:t xml:space="preserve">ten slotte; </w:t>
      </w:r>
      <w:r w:rsidR="00403AFA">
        <w:t xml:space="preserve"> </w:t>
      </w:r>
      <w:r w:rsidR="00FB11B7">
        <w:t xml:space="preserve">een leeswijzer </w:t>
      </w:r>
      <w:r>
        <w:t>o</w:t>
      </w:r>
      <w:r w:rsidR="00140995">
        <w:t xml:space="preserve">m het begrip IGO in deze leidraad goed te duiden. </w:t>
      </w:r>
      <w:r w:rsidR="00BC160D">
        <w:t xml:space="preserve">Waar in deze </w:t>
      </w:r>
      <w:r w:rsidR="00791A38">
        <w:t>l</w:t>
      </w:r>
      <w:r w:rsidR="00BC160D">
        <w:t>eidraad Integrale Bekostiging voor het leesgemak wordt gesproken over ‘IGO’, moet de duiding hiervan worden bepaald aan de hand van de context: a) soms alleen IGO; b) soms IGO én haar IGO leden; en c) soms alleen IGO leden.</w:t>
      </w:r>
    </w:p>
    <w:p w14:paraId="55C34927" w14:textId="7E561FF2" w:rsidR="00140995" w:rsidRDefault="00E6607E" w:rsidP="00140995">
      <w:r>
        <w:t xml:space="preserve">Bij de meeste </w:t>
      </w:r>
      <w:proofErr w:type="spellStart"/>
      <w:r>
        <w:t>IGO</w:t>
      </w:r>
      <w:r w:rsidR="004319D8">
        <w:t>’</w:t>
      </w:r>
      <w:r>
        <w:t>s</w:t>
      </w:r>
      <w:proofErr w:type="spellEnd"/>
      <w:r>
        <w:t xml:space="preserve"> </w:t>
      </w:r>
      <w:r w:rsidR="004319D8">
        <w:t xml:space="preserve">is er sprake van het volgende; </w:t>
      </w:r>
      <w:r w:rsidR="00140995">
        <w:t xml:space="preserve">De IGO verleent géén integrale geboortezorg, niet als hoofd- of onderaannemer. De IGO is géén zorgaanbieder in de zin van de </w:t>
      </w:r>
      <w:bookmarkStart w:id="1" w:name="_Hlk112061068"/>
      <w:r w:rsidR="00140995">
        <w:t>Wet Kwaliteit klachten en geschillen zorg (WKKGZ) en evenmin een hulpverlener is in de zin van de Wet op de geneeskundige behandelingsovereenkomst (WGBO).</w:t>
      </w:r>
      <w:bookmarkEnd w:id="1"/>
      <w:r w:rsidR="00140995">
        <w:t xml:space="preserve"> De IGO leden zijn zorgaanbieders en zij verlenen in onderlinge samenhang en samenwerking integrale geboortezorg. De IGO leden zijn wél zorgaanbieder in de zin van de Wet Kwaliteit klachten en geschillen zorg (WKKGZ) en wél een hulpverlener in de zin van de Wet op de geneeskundige behandelingsovereenkomst (WGBO). IGO en de IGO leden leggen afspraken vast</w:t>
      </w:r>
      <w:r w:rsidR="00EB4C0A">
        <w:t>;</w:t>
      </w:r>
      <w:r w:rsidR="00140995">
        <w:t xml:space="preserve"> zodanig dat er sprake is van gemandateerde contratering van zorgverzekeraars én er sprake is van ‘via declareren’ met als doel dat de zorgaanbieder zijn zelfstandig declaratierecht </w:t>
      </w:r>
      <w:r w:rsidR="00A40E75">
        <w:t>behoudt.</w:t>
      </w:r>
    </w:p>
    <w:p w14:paraId="76344A5D" w14:textId="30A2A33A" w:rsidR="001A4149" w:rsidRPr="00022916" w:rsidRDefault="001A4149" w:rsidP="002428C7">
      <w:pPr>
        <w:spacing w:line="252" w:lineRule="auto"/>
      </w:pPr>
    </w:p>
    <w:p w14:paraId="3426DFDD" w14:textId="06757CF8" w:rsidR="00D215B8" w:rsidRPr="007F6A30" w:rsidRDefault="00D215B8" w:rsidP="007F6A30">
      <w:pPr>
        <w:pStyle w:val="Lijstalinea"/>
        <w:numPr>
          <w:ilvl w:val="0"/>
          <w:numId w:val="5"/>
        </w:numPr>
        <w:rPr>
          <w:b/>
          <w:bCs/>
        </w:rPr>
      </w:pPr>
      <w:r w:rsidRPr="007F6A30">
        <w:rPr>
          <w:b/>
          <w:bCs/>
        </w:rPr>
        <w:t xml:space="preserve">Kwaliteit en innovatie </w:t>
      </w:r>
    </w:p>
    <w:p w14:paraId="53146751" w14:textId="72443E0C" w:rsidR="00313909" w:rsidRDefault="00D215B8" w:rsidP="00D215B8">
      <w:pPr>
        <w:spacing w:after="200" w:line="240" w:lineRule="auto"/>
      </w:pPr>
      <w:r>
        <w:t xml:space="preserve">De </w:t>
      </w:r>
      <w:r w:rsidR="008F2C3E">
        <w:t>tweeslag</w:t>
      </w:r>
      <w:r>
        <w:t xml:space="preserve"> </w:t>
      </w:r>
      <w:r w:rsidR="00A95BC6">
        <w:t xml:space="preserve">van de leidraad </w:t>
      </w:r>
      <w:r>
        <w:t xml:space="preserve">start bij de kwaliteit van de zorg. </w:t>
      </w:r>
      <w:r w:rsidR="005A2B48">
        <w:t xml:space="preserve">Basisuitgangspunt is de </w:t>
      </w:r>
      <w:r w:rsidR="00F43F98">
        <w:t xml:space="preserve">Zorgstandaard Integrale Geboortezorg (verder </w:t>
      </w:r>
      <w:r w:rsidR="005A2B48">
        <w:t>ZIG</w:t>
      </w:r>
      <w:r w:rsidR="00F43F98">
        <w:t>)</w:t>
      </w:r>
      <w:r w:rsidR="005A2B48">
        <w:t xml:space="preserve"> waar </w:t>
      </w:r>
      <w:r w:rsidR="006020A5">
        <w:t>JZOJP</w:t>
      </w:r>
      <w:r w:rsidR="005A2B48">
        <w:t xml:space="preserve"> naadloos in past. </w:t>
      </w:r>
      <w:r>
        <w:t xml:space="preserve">De kwaliteit van de zorg is de hoeksteen van de afspraken tussen </w:t>
      </w:r>
      <w:r w:rsidR="004812E5">
        <w:t xml:space="preserve">de </w:t>
      </w:r>
      <w:r w:rsidR="00271B4B">
        <w:t>individuele zorg</w:t>
      </w:r>
      <w:r>
        <w:t xml:space="preserve">verzekeraar en </w:t>
      </w:r>
      <w:r w:rsidR="004812E5">
        <w:t xml:space="preserve">de </w:t>
      </w:r>
      <w:r>
        <w:t xml:space="preserve">IGO. </w:t>
      </w:r>
      <w:r w:rsidR="00796B3A">
        <w:t>De insteek hierbij is een balans tussen kosten</w:t>
      </w:r>
      <w:r w:rsidR="00956B4D">
        <w:t>,</w:t>
      </w:r>
      <w:r w:rsidR="00787C66">
        <w:t xml:space="preserve"> kwaliteit van zorg</w:t>
      </w:r>
      <w:r w:rsidR="00A721C8">
        <w:t xml:space="preserve"> en een tevreden klant. </w:t>
      </w:r>
      <w:r>
        <w:t>De basis voor de afspraken ligt bij het continu willen verbeteren van de kwaliteit van de zorg</w:t>
      </w:r>
      <w:r w:rsidR="00801DA4">
        <w:t xml:space="preserve"> en </w:t>
      </w:r>
      <w:r w:rsidR="00200772">
        <w:t>transparantie</w:t>
      </w:r>
      <w:r w:rsidR="00280372">
        <w:t xml:space="preserve"> over de hieraan verbonden kosten</w:t>
      </w:r>
      <w:r>
        <w:t xml:space="preserve">. </w:t>
      </w:r>
      <w:r w:rsidR="00801DA4">
        <w:t xml:space="preserve">Elk jaar wordt </w:t>
      </w:r>
      <w:r w:rsidR="00313909">
        <w:t>op IGO niveau</w:t>
      </w:r>
      <w:r w:rsidR="00F43F98">
        <w:t>, met inachtneming van wet- en regelgeving,</w:t>
      </w:r>
      <w:r w:rsidR="00313909">
        <w:t xml:space="preserve"> </w:t>
      </w:r>
      <w:r w:rsidR="00801DA4">
        <w:t>inzicht gegeven</w:t>
      </w:r>
      <w:r w:rsidR="00956B4D">
        <w:t xml:space="preserve"> aan de </w:t>
      </w:r>
      <w:proofErr w:type="spellStart"/>
      <w:r w:rsidR="00956B4D">
        <w:t>zorgverzekaa</w:t>
      </w:r>
      <w:r w:rsidR="00271B4B">
        <w:t>rs</w:t>
      </w:r>
      <w:proofErr w:type="spellEnd"/>
      <w:r w:rsidR="00801DA4">
        <w:t xml:space="preserve"> in de </w:t>
      </w:r>
      <w:r w:rsidR="00D31085">
        <w:t xml:space="preserve">behaalde resultaten </w:t>
      </w:r>
      <w:r w:rsidR="001C27E9">
        <w:t>van</w:t>
      </w:r>
      <w:r w:rsidR="00D31085">
        <w:t xml:space="preserve"> het afgelopen jaar en </w:t>
      </w:r>
      <w:r w:rsidR="00801DA4">
        <w:t xml:space="preserve">de </w:t>
      </w:r>
      <w:r w:rsidR="00956B4D">
        <w:t xml:space="preserve">te </w:t>
      </w:r>
      <w:r w:rsidR="00801DA4">
        <w:t xml:space="preserve">doorlopen PDCA cyclus </w:t>
      </w:r>
      <w:r w:rsidR="00956B4D">
        <w:t xml:space="preserve">op diverse items </w:t>
      </w:r>
      <w:r w:rsidR="00801DA4">
        <w:t xml:space="preserve">en de van daaruit opgestelde innovatiekalender. </w:t>
      </w:r>
      <w:r w:rsidR="005A2B48">
        <w:t xml:space="preserve">Ook wordt </w:t>
      </w:r>
      <w:r w:rsidR="00313909">
        <w:t xml:space="preserve">op IGO niveau </w:t>
      </w:r>
      <w:r w:rsidR="005A2B48">
        <w:t>inzicht gegeve</w:t>
      </w:r>
      <w:r w:rsidR="00271B4B">
        <w:t xml:space="preserve">n </w:t>
      </w:r>
      <w:r w:rsidR="00AF2942">
        <w:t>op</w:t>
      </w:r>
      <w:r w:rsidR="00271B4B">
        <w:t xml:space="preserve"> </w:t>
      </w:r>
      <w:r w:rsidR="00824289">
        <w:t>de hieronder bepaalde</w:t>
      </w:r>
      <w:r w:rsidR="00271B4B">
        <w:t xml:space="preserve"> items van </w:t>
      </w:r>
      <w:r w:rsidR="00240282">
        <w:t xml:space="preserve">de landelijke indicatoren op basis van Perined data. </w:t>
      </w:r>
      <w:r w:rsidR="00313909">
        <w:t xml:space="preserve">De </w:t>
      </w:r>
      <w:r w:rsidR="00956B4D">
        <w:t>zorg</w:t>
      </w:r>
      <w:r w:rsidR="00313909">
        <w:t xml:space="preserve">verzekeraar krijgt daarmee zicht op de kwaliteit </w:t>
      </w:r>
      <w:r w:rsidR="00956B4D">
        <w:t xml:space="preserve">én de kwaliteitsverbetering </w:t>
      </w:r>
      <w:r w:rsidR="00313909">
        <w:t xml:space="preserve">van de ingekochte zorg voor </w:t>
      </w:r>
      <w:r w:rsidR="005044A5">
        <w:t xml:space="preserve">de </w:t>
      </w:r>
      <w:r w:rsidR="00313909">
        <w:t xml:space="preserve">populatie in de </w:t>
      </w:r>
      <w:r w:rsidR="00956B4D">
        <w:t>IGO-</w:t>
      </w:r>
      <w:r w:rsidR="00313909">
        <w:t>regio</w:t>
      </w:r>
      <w:r w:rsidR="00956B4D">
        <w:t xml:space="preserve"> ten opzichte van de gemaakte afspraken met de IGO en ten opzichte van andere regio’s </w:t>
      </w:r>
      <w:r w:rsidR="00313909">
        <w:t xml:space="preserve">. </w:t>
      </w:r>
    </w:p>
    <w:p w14:paraId="286C7FB2" w14:textId="31392B5C" w:rsidR="00FB0042" w:rsidRDefault="008F2C3E" w:rsidP="00D215B8">
      <w:pPr>
        <w:spacing w:after="200" w:line="240" w:lineRule="auto"/>
      </w:pPr>
      <w:r>
        <w:t>D</w:t>
      </w:r>
      <w:r w:rsidR="00D215B8">
        <w:t xml:space="preserve">e IGO </w:t>
      </w:r>
      <w:r w:rsidR="00313909">
        <w:t>be</w:t>
      </w:r>
      <w:r w:rsidR="00956B4D">
        <w:t xml:space="preserve">spreekt met </w:t>
      </w:r>
      <w:r w:rsidR="00D215B8">
        <w:t xml:space="preserve">de </w:t>
      </w:r>
      <w:r w:rsidR="00956B4D">
        <w:t>zorg</w:t>
      </w:r>
      <w:r w:rsidR="00D215B8">
        <w:t>verzekeraar</w:t>
      </w:r>
      <w:r w:rsidR="00851386">
        <w:t>s</w:t>
      </w:r>
      <w:r w:rsidR="00D215B8">
        <w:t xml:space="preserve"> de</w:t>
      </w:r>
      <w:r w:rsidR="00585762">
        <w:t xml:space="preserve"> </w:t>
      </w:r>
      <w:r w:rsidR="00D215B8">
        <w:t xml:space="preserve">resultaten </w:t>
      </w:r>
      <w:r w:rsidR="00585762">
        <w:t xml:space="preserve">van </w:t>
      </w:r>
      <w:r w:rsidR="005A2B48">
        <w:t>de</w:t>
      </w:r>
      <w:r w:rsidR="00585762">
        <w:t xml:space="preserve"> ambities op</w:t>
      </w:r>
      <w:r w:rsidR="00D215B8">
        <w:t xml:space="preserve"> de kwaliteit</w:t>
      </w:r>
      <w:r w:rsidR="00313909">
        <w:t xml:space="preserve"> en ambities op de doelmatigheid</w:t>
      </w:r>
      <w:r w:rsidR="00801DA4">
        <w:t xml:space="preserve">. </w:t>
      </w:r>
      <w:r w:rsidR="005A2B48">
        <w:t>Zorg op de juiste plek interventies worden concreet uitgewerkt</w:t>
      </w:r>
      <w:r w:rsidR="00313909">
        <w:t xml:space="preserve"> waardoor ze objectief en transparant te monitoren zijn voor</w:t>
      </w:r>
      <w:r w:rsidR="00C248B9">
        <w:t xml:space="preserve"> de</w:t>
      </w:r>
      <w:r w:rsidR="00313909">
        <w:t xml:space="preserve"> IGO, </w:t>
      </w:r>
      <w:r w:rsidR="003E39D2">
        <w:t xml:space="preserve">de </w:t>
      </w:r>
      <w:r w:rsidR="00313909">
        <w:t>deelnemende partijen</w:t>
      </w:r>
      <w:r w:rsidR="000D4D8F">
        <w:t xml:space="preserve"> in</w:t>
      </w:r>
      <w:r w:rsidR="00313909">
        <w:t xml:space="preserve"> de IGO en de </w:t>
      </w:r>
      <w:r w:rsidR="0044440A">
        <w:t>zorg</w:t>
      </w:r>
      <w:r w:rsidR="00313909">
        <w:t>verzekeraars</w:t>
      </w:r>
      <w:r w:rsidR="005A2B48">
        <w:t xml:space="preserve">. </w:t>
      </w:r>
      <w:r w:rsidR="00956B4D">
        <w:t xml:space="preserve">Plannen </w:t>
      </w:r>
      <w:r w:rsidR="00E27B6F">
        <w:t>met betrekking tot</w:t>
      </w:r>
      <w:r w:rsidR="00956B4D">
        <w:t xml:space="preserve"> </w:t>
      </w:r>
      <w:r w:rsidR="00D31085">
        <w:t>zorgbesparing,</w:t>
      </w:r>
      <w:r w:rsidR="00956B4D">
        <w:t xml:space="preserve"> z</w:t>
      </w:r>
      <w:r w:rsidR="00313909">
        <w:t>orgverschuiving</w:t>
      </w:r>
      <w:r w:rsidR="005F73AF">
        <w:t>,</w:t>
      </w:r>
      <w:r w:rsidR="00D31085">
        <w:t xml:space="preserve"> </w:t>
      </w:r>
      <w:r w:rsidR="0076240C">
        <w:t>innovatie</w:t>
      </w:r>
      <w:r w:rsidR="002125B7">
        <w:t xml:space="preserve"> </w:t>
      </w:r>
      <w:r w:rsidR="005F73AF">
        <w:t>en preventie</w:t>
      </w:r>
      <w:r w:rsidR="002125B7">
        <w:t xml:space="preserve"> </w:t>
      </w:r>
      <w:r w:rsidR="00801DA4">
        <w:t xml:space="preserve">worden </w:t>
      </w:r>
      <w:r w:rsidR="00585762">
        <w:t xml:space="preserve">vooraf </w:t>
      </w:r>
      <w:r w:rsidR="00801DA4">
        <w:t xml:space="preserve">voorzien van een </w:t>
      </w:r>
      <w:r w:rsidR="00D62EE4">
        <w:t>financiële</w:t>
      </w:r>
      <w:r w:rsidR="00801DA4">
        <w:t xml:space="preserve"> paragraaf.</w:t>
      </w:r>
      <w:r w:rsidR="00585762">
        <w:t xml:space="preserve"> </w:t>
      </w:r>
      <w:r w:rsidR="000D4D8F">
        <w:t>In de financiële paragraaf wordt door de IGO toegelicht wat de benodigde randvoorwaarden</w:t>
      </w:r>
      <w:r w:rsidR="00D62EE4">
        <w:t xml:space="preserve"> zijn om de ambitie te kunnen realiseren</w:t>
      </w:r>
      <w:r w:rsidR="003E39D2">
        <w:t>.</w:t>
      </w:r>
      <w:r w:rsidR="00D62EE4">
        <w:t xml:space="preserve"> </w:t>
      </w:r>
      <w:r w:rsidR="003E39D2">
        <w:t>D</w:t>
      </w:r>
      <w:r w:rsidR="00D62EE4">
        <w:t xml:space="preserve">enk </w:t>
      </w:r>
      <w:r w:rsidR="00307E1B">
        <w:t xml:space="preserve">hierbij </w:t>
      </w:r>
      <w:r w:rsidR="000D4D8F">
        <w:t>o</w:t>
      </w:r>
      <w:r w:rsidR="00956B4D">
        <w:t>.</w:t>
      </w:r>
      <w:r w:rsidR="000D4D8F">
        <w:t>a</w:t>
      </w:r>
      <w:r w:rsidR="00956B4D">
        <w:t>.</w:t>
      </w:r>
      <w:r w:rsidR="000D4D8F">
        <w:t xml:space="preserve"> </w:t>
      </w:r>
      <w:r w:rsidR="003E39D2">
        <w:t xml:space="preserve">aan </w:t>
      </w:r>
      <w:r w:rsidR="000D4D8F">
        <w:t>kennis, scholing, transitie</w:t>
      </w:r>
      <w:r w:rsidR="00D62EE4">
        <w:t>-</w:t>
      </w:r>
      <w:r w:rsidR="000D4D8F">
        <w:t xml:space="preserve"> en </w:t>
      </w:r>
      <w:proofErr w:type="spellStart"/>
      <w:r w:rsidR="00D62EE4">
        <w:t>onderzoeks</w:t>
      </w:r>
      <w:proofErr w:type="spellEnd"/>
      <w:r w:rsidR="00D62EE4">
        <w:t>/monitorings</w:t>
      </w:r>
      <w:r w:rsidR="000D4D8F">
        <w:t>inzet</w:t>
      </w:r>
      <w:r w:rsidR="00D62EE4">
        <w:t xml:space="preserve">. </w:t>
      </w:r>
      <w:r w:rsidR="005E14EF">
        <w:t xml:space="preserve">Daarnaast wordt inzicht gegeven in </w:t>
      </w:r>
      <w:r w:rsidR="00FB0042">
        <w:t xml:space="preserve">wat </w:t>
      </w:r>
      <w:r w:rsidR="00D62EE4">
        <w:t xml:space="preserve">de </w:t>
      </w:r>
      <w:r w:rsidR="000D4D8F">
        <w:t xml:space="preserve">verwachte </w:t>
      </w:r>
      <w:r w:rsidR="00D62EE4">
        <w:t xml:space="preserve">opbrengsten </w:t>
      </w:r>
      <w:r w:rsidR="00D36FEB">
        <w:t>zijn voor</w:t>
      </w:r>
      <w:r w:rsidR="00D62EE4">
        <w:t xml:space="preserve"> kwaliteit en </w:t>
      </w:r>
      <w:r w:rsidR="000D4D8F">
        <w:t xml:space="preserve">doelmatigheid. Door </w:t>
      </w:r>
      <w:r w:rsidR="00956B4D">
        <w:t xml:space="preserve">met </w:t>
      </w:r>
      <w:r w:rsidR="000D4D8F">
        <w:t xml:space="preserve">de </w:t>
      </w:r>
      <w:r w:rsidR="00787C66">
        <w:t>individuele zorg</w:t>
      </w:r>
      <w:r w:rsidR="000D4D8F">
        <w:t>verzekeraar</w:t>
      </w:r>
      <w:r w:rsidR="005D75A3">
        <w:t>s</w:t>
      </w:r>
      <w:r w:rsidR="000D4D8F">
        <w:t xml:space="preserve"> vooraf te be</w:t>
      </w:r>
      <w:r w:rsidR="00956B4D">
        <w:t>spreken</w:t>
      </w:r>
      <w:r w:rsidR="00851386">
        <w:t xml:space="preserve"> </w:t>
      </w:r>
      <w:r w:rsidR="00956B4D">
        <w:t>wat</w:t>
      </w:r>
      <w:r w:rsidR="00851386">
        <w:t xml:space="preserve"> </w:t>
      </w:r>
      <w:r w:rsidR="000D4D8F">
        <w:t xml:space="preserve">de financiële </w:t>
      </w:r>
      <w:r w:rsidR="00956B4D">
        <w:t>gevolgen van zo’n plan zijn</w:t>
      </w:r>
      <w:r w:rsidR="00BA56AA">
        <w:t xml:space="preserve">, kan </w:t>
      </w:r>
      <w:proofErr w:type="spellStart"/>
      <w:r w:rsidR="000D4D8F">
        <w:t>voorcalculatorisch</w:t>
      </w:r>
      <w:proofErr w:type="spellEnd"/>
      <w:r w:rsidR="000D4D8F">
        <w:t xml:space="preserve"> per inkoopjaar een passende prijs worden afgesproken</w:t>
      </w:r>
      <w:r w:rsidR="00F61BDB">
        <w:t xml:space="preserve"> tussen de IGO en individuele zorgverzekeraar</w:t>
      </w:r>
      <w:r w:rsidR="000D4D8F">
        <w:t xml:space="preserve">. </w:t>
      </w:r>
      <w:r w:rsidR="00240282">
        <w:t>Daarnaast betrekt de</w:t>
      </w:r>
      <w:r w:rsidR="00626A97">
        <w:t xml:space="preserve"> IGO de cli</w:t>
      </w:r>
      <w:r w:rsidR="0071347A">
        <w:t>ë</w:t>
      </w:r>
      <w:r w:rsidR="00626A97">
        <w:t>nt</w:t>
      </w:r>
      <w:r w:rsidR="00112B41">
        <w:t xml:space="preserve"> </w:t>
      </w:r>
      <w:r w:rsidR="00626A97">
        <w:t>(vertegenwoordiging) op beleidsniveau bij de wijze van levering van zorg en de client</w:t>
      </w:r>
      <w:r w:rsidR="00B330F2">
        <w:t xml:space="preserve"> </w:t>
      </w:r>
      <w:r w:rsidR="00626A97">
        <w:t>(vertegenwoordiging)</w:t>
      </w:r>
      <w:r w:rsidR="003514B8">
        <w:t xml:space="preserve"> bij de evaluatie van zorg.</w:t>
      </w:r>
      <w:r w:rsidR="00D62EE4">
        <w:t xml:space="preserve"> </w:t>
      </w:r>
    </w:p>
    <w:p w14:paraId="28002F09" w14:textId="2A192D29" w:rsidR="009B720E" w:rsidRDefault="009B720E" w:rsidP="00D215B8">
      <w:pPr>
        <w:spacing w:after="200" w:line="240" w:lineRule="auto"/>
      </w:pPr>
    </w:p>
    <w:p w14:paraId="22E63CE9" w14:textId="1E688369" w:rsidR="009B720E" w:rsidRPr="00071E17" w:rsidRDefault="009B720E" w:rsidP="00D215B8">
      <w:pPr>
        <w:spacing w:after="200" w:line="240" w:lineRule="auto"/>
        <w:rPr>
          <w:u w:val="single"/>
        </w:rPr>
      </w:pPr>
      <w:r w:rsidRPr="00071E17">
        <w:rPr>
          <w:u w:val="single"/>
        </w:rPr>
        <w:t>Onderwerpen in de kwaliteitsparagraaf en innovatiekalender</w:t>
      </w:r>
      <w:r w:rsidR="00F47668" w:rsidRPr="00071E17">
        <w:rPr>
          <w:u w:val="single"/>
        </w:rPr>
        <w:t xml:space="preserve"> 2023</w:t>
      </w:r>
    </w:p>
    <w:p w14:paraId="768F0AF5" w14:textId="182DF2F0" w:rsidR="00796B3A" w:rsidRDefault="005C4E8E" w:rsidP="00796B3A">
      <w:pPr>
        <w:spacing w:after="200" w:line="240" w:lineRule="auto"/>
      </w:pPr>
      <w:proofErr w:type="spellStart"/>
      <w:r>
        <w:t>IGO</w:t>
      </w:r>
      <w:r w:rsidR="00F562E7">
        <w:t>’</w:t>
      </w:r>
      <w:r>
        <w:t>s</w:t>
      </w:r>
      <w:proofErr w:type="spellEnd"/>
      <w:r>
        <w:t xml:space="preserve"> en</w:t>
      </w:r>
      <w:r w:rsidR="0044440A">
        <w:t xml:space="preserve"> individuele</w:t>
      </w:r>
      <w:r>
        <w:t xml:space="preserve"> </w:t>
      </w:r>
      <w:r w:rsidR="00BA56AA">
        <w:t>zorg</w:t>
      </w:r>
      <w:r>
        <w:t xml:space="preserve">verzekeraars kunnen gezamenlijk per jaar met elkaar afspraken maken </w:t>
      </w:r>
      <w:r w:rsidR="0029366D">
        <w:t>over de inhoud</w:t>
      </w:r>
      <w:r w:rsidR="00BA56AA">
        <w:t xml:space="preserve"> van de kwaliteitsparagraaf en de innovatie kalender</w:t>
      </w:r>
      <w:r w:rsidR="0029366D">
        <w:t>.</w:t>
      </w:r>
      <w:r>
        <w:t xml:space="preserve"> </w:t>
      </w:r>
      <w:r w:rsidR="00BA56AA">
        <w:t xml:space="preserve">Praktisch gezien maken de </w:t>
      </w:r>
      <w:r w:rsidR="00824289">
        <w:t xml:space="preserve">IGO en de </w:t>
      </w:r>
      <w:r w:rsidR="00BA56AA">
        <w:lastRenderedPageBreak/>
        <w:t xml:space="preserve">marktleider zorgverzekeraar primair hierover afspraken. Vervolgens </w:t>
      </w:r>
      <w:r w:rsidR="00824289">
        <w:t xml:space="preserve">kan de IGO </w:t>
      </w:r>
      <w:r w:rsidR="00BA56AA">
        <w:t xml:space="preserve">dit met de andere zorgverzekeraars </w:t>
      </w:r>
      <w:r w:rsidR="00824289">
        <w:t xml:space="preserve">bespreken en de andere zorgverzekeraars vragen om deze afspraken te volgen, </w:t>
      </w:r>
      <w:r w:rsidR="00887C9F">
        <w:t xml:space="preserve">met de mogelijkheid </w:t>
      </w:r>
      <w:r w:rsidR="00824289">
        <w:t>dat d</w:t>
      </w:r>
      <w:r w:rsidR="00FF3865">
        <w:t>e</w:t>
      </w:r>
      <w:r w:rsidR="00824289">
        <w:t xml:space="preserve"> andere zorgverzekeraars </w:t>
      </w:r>
      <w:r w:rsidR="00204C66">
        <w:t>,</w:t>
      </w:r>
      <w:r w:rsidR="00824289">
        <w:t>het verzoek om te volgen</w:t>
      </w:r>
      <w:r w:rsidR="00204C66">
        <w:t>,</w:t>
      </w:r>
      <w:r w:rsidR="00824289">
        <w:t xml:space="preserve"> naast zich neer leggen.</w:t>
      </w:r>
      <w:r w:rsidR="00BA56AA">
        <w:t xml:space="preserve"> </w:t>
      </w:r>
      <w:r w:rsidR="00796B3A">
        <w:t xml:space="preserve">De inzet van de </w:t>
      </w:r>
      <w:proofErr w:type="spellStart"/>
      <w:r w:rsidR="00796B3A">
        <w:t>IGO’s</w:t>
      </w:r>
      <w:proofErr w:type="spellEnd"/>
      <w:r w:rsidR="00796B3A">
        <w:t xml:space="preserve"> en </w:t>
      </w:r>
      <w:r w:rsidR="00BA56AA">
        <w:t>zorg</w:t>
      </w:r>
      <w:r w:rsidR="00796B3A">
        <w:t xml:space="preserve">verzekeraars is om de klant centraal te zetten. De doorontwikkeling van kwaliteit van zorg is gericht op de tevreden klant waarbij een evenwicht </w:t>
      </w:r>
      <w:r w:rsidR="00F2280E">
        <w:t>wordt bereikt</w:t>
      </w:r>
      <w:r w:rsidR="00796B3A">
        <w:t xml:space="preserve"> tussen de </w:t>
      </w:r>
      <w:r w:rsidR="00796B3A" w:rsidRPr="00BA56AA">
        <w:t>kosten en</w:t>
      </w:r>
      <w:r w:rsidR="00851386">
        <w:t xml:space="preserve"> de kwaliteit van de zorg.</w:t>
      </w:r>
    </w:p>
    <w:p w14:paraId="6A2AFB62" w14:textId="3C82E164" w:rsidR="00FB0042" w:rsidRDefault="00893815" w:rsidP="00D215B8">
      <w:pPr>
        <w:spacing w:after="200" w:line="240" w:lineRule="auto"/>
      </w:pPr>
      <w:r>
        <w:t xml:space="preserve">2023 is </w:t>
      </w:r>
      <w:r w:rsidR="0029366D">
        <w:t xml:space="preserve">een overgangsjaar. </w:t>
      </w:r>
      <w:r w:rsidR="00BB0738">
        <w:t>De</w:t>
      </w:r>
      <w:r w:rsidR="00202565">
        <w:t xml:space="preserve"> kwaliteit</w:t>
      </w:r>
      <w:r w:rsidR="00BB1771">
        <w:t>-</w:t>
      </w:r>
      <w:r w:rsidR="00202565">
        <w:t xml:space="preserve"> en innovatie</w:t>
      </w:r>
      <w:r w:rsidR="00BB0738">
        <w:t xml:space="preserve">paragraaf </w:t>
      </w:r>
      <w:r w:rsidR="008C751F">
        <w:t>is n</w:t>
      </w:r>
      <w:r w:rsidR="00BB0738">
        <w:t xml:space="preserve">u vooral gebaseerd op onderwerpen die reeds concreet voorhanden zijn en </w:t>
      </w:r>
      <w:r w:rsidR="00475212">
        <w:t xml:space="preserve">beschikbaar </w:t>
      </w:r>
      <w:r w:rsidR="003F1A14">
        <w:t xml:space="preserve">in </w:t>
      </w:r>
      <w:r w:rsidR="00BB0738">
        <w:t xml:space="preserve">de systemen </w:t>
      </w:r>
      <w:r w:rsidR="007E1130">
        <w:t xml:space="preserve">en registraties </w:t>
      </w:r>
      <w:r w:rsidR="00475212">
        <w:t>,</w:t>
      </w:r>
      <w:r w:rsidR="00731F8D">
        <w:t xml:space="preserve"> ook gezien de korte doorlooptijd</w:t>
      </w:r>
      <w:r w:rsidR="00BB0738">
        <w:t xml:space="preserve">. </w:t>
      </w:r>
      <w:r w:rsidR="006F7904">
        <w:t xml:space="preserve">Stap 1 </w:t>
      </w:r>
      <w:r w:rsidR="00731F8D">
        <w:t xml:space="preserve">is om </w:t>
      </w:r>
      <w:r w:rsidR="00783843">
        <w:t xml:space="preserve">als </w:t>
      </w:r>
      <w:r w:rsidR="0044440A">
        <w:t xml:space="preserve">individuele </w:t>
      </w:r>
      <w:r w:rsidR="00BA56AA">
        <w:t>zorg</w:t>
      </w:r>
      <w:r w:rsidR="00783843">
        <w:t xml:space="preserve">verzekeraars en </w:t>
      </w:r>
      <w:proofErr w:type="spellStart"/>
      <w:r w:rsidR="00783843">
        <w:t>IGO</w:t>
      </w:r>
      <w:r w:rsidR="00A23B2F">
        <w:t>’</w:t>
      </w:r>
      <w:r w:rsidR="00783843">
        <w:t>s</w:t>
      </w:r>
      <w:proofErr w:type="spellEnd"/>
      <w:r w:rsidR="00783843">
        <w:t xml:space="preserve"> </w:t>
      </w:r>
      <w:r w:rsidR="00A23B2F">
        <w:t xml:space="preserve">voor 2023 </w:t>
      </w:r>
      <w:r w:rsidR="00731F8D">
        <w:t xml:space="preserve">in gesprek te gaan </w:t>
      </w:r>
      <w:r w:rsidR="00783843">
        <w:t xml:space="preserve">over </w:t>
      </w:r>
      <w:r w:rsidR="001C62AE">
        <w:t xml:space="preserve">de kwaliteitsdata, inrichting PDCA cyclus en </w:t>
      </w:r>
      <w:r w:rsidR="00783843">
        <w:t>kwaliteitsprojecten</w:t>
      </w:r>
      <w:r w:rsidR="001C62AE">
        <w:t xml:space="preserve">. </w:t>
      </w:r>
      <w:r w:rsidR="0012775B">
        <w:t>Voor 2024 en 2025</w:t>
      </w:r>
      <w:r w:rsidR="007E1130">
        <w:t xml:space="preserve"> </w:t>
      </w:r>
      <w:r w:rsidR="00A81178">
        <w:t>bestaat</w:t>
      </w:r>
      <w:r w:rsidR="007E1130">
        <w:t xml:space="preserve"> de intentie om de kwaliteitsdata </w:t>
      </w:r>
      <w:r w:rsidR="00BA56AA">
        <w:t xml:space="preserve">plenair per IGO met alle zorgverzekeraars </w:t>
      </w:r>
      <w:r w:rsidR="007E1130">
        <w:t xml:space="preserve">te </w:t>
      </w:r>
      <w:r w:rsidR="00BA56AA">
        <w:t xml:space="preserve">bespreken </w:t>
      </w:r>
      <w:r w:rsidR="007E1130">
        <w:t xml:space="preserve">waardoor er </w:t>
      </w:r>
      <w:r w:rsidR="00DE3F31">
        <w:t xml:space="preserve">betere inzage komt in </w:t>
      </w:r>
      <w:r w:rsidR="00A871D9">
        <w:t>de</w:t>
      </w:r>
      <w:r w:rsidR="00DE3F31">
        <w:t xml:space="preserve"> daadwerkelijk geleverde kwaliteit</w:t>
      </w:r>
      <w:r w:rsidR="00BA56AA">
        <w:t xml:space="preserve">. </w:t>
      </w:r>
      <w:r w:rsidR="0029366D">
        <w:t xml:space="preserve">Het is de bedoeling dat </w:t>
      </w:r>
      <w:r w:rsidR="00A871D9">
        <w:t>de</w:t>
      </w:r>
      <w:r w:rsidR="00517CAE">
        <w:t xml:space="preserve"> </w:t>
      </w:r>
      <w:proofErr w:type="spellStart"/>
      <w:r w:rsidR="00BB0738">
        <w:t>afsprakenset</w:t>
      </w:r>
      <w:proofErr w:type="spellEnd"/>
      <w:r w:rsidR="00BB0738">
        <w:t xml:space="preserve"> </w:t>
      </w:r>
      <w:r w:rsidR="0012775B">
        <w:t xml:space="preserve">per jaar wordt aangepast </w:t>
      </w:r>
      <w:r w:rsidR="007D0563">
        <w:t xml:space="preserve">en doorgroeit en ontwikkelt </w:t>
      </w:r>
      <w:r w:rsidR="0012775B">
        <w:t>op dit soort voorbeelden</w:t>
      </w:r>
      <w:r w:rsidR="00BB0738">
        <w:t xml:space="preserve">. Een deel van de </w:t>
      </w:r>
      <w:proofErr w:type="spellStart"/>
      <w:r w:rsidR="00BB0738">
        <w:t>IGO</w:t>
      </w:r>
      <w:r w:rsidR="003828DB">
        <w:t>’</w:t>
      </w:r>
      <w:r w:rsidR="00BB0738">
        <w:t>s</w:t>
      </w:r>
      <w:proofErr w:type="spellEnd"/>
      <w:r w:rsidR="00BB0738">
        <w:t xml:space="preserve"> kan</w:t>
      </w:r>
      <w:r w:rsidR="003828DB">
        <w:t xml:space="preserve"> voor 2023</w:t>
      </w:r>
      <w:r w:rsidR="00BB0738">
        <w:t xml:space="preserve"> op onderdelen al meer inzage geven. </w:t>
      </w:r>
      <w:r w:rsidR="00A23B2F">
        <w:t>De ontwikkeling per IGO zal voor een deel op dezelfde onderwerpen liggen</w:t>
      </w:r>
      <w:r w:rsidR="0036671E">
        <w:t>, maar voor een deel ook andere onderwerpen betreffen</w:t>
      </w:r>
      <w:r w:rsidR="00F23A43">
        <w:t>,</w:t>
      </w:r>
      <w:r w:rsidR="0036671E">
        <w:t xml:space="preserve"> juist ook vanwege </w:t>
      </w:r>
      <w:r w:rsidR="00FA5129">
        <w:t>individuele PDCA cyclus</w:t>
      </w:r>
      <w:r w:rsidR="000A3BC2">
        <w:t xml:space="preserve"> met </w:t>
      </w:r>
      <w:r w:rsidR="008A57BA">
        <w:t>aandachtpunten die uit de kwaliteitsdata volgen</w:t>
      </w:r>
      <w:r w:rsidR="00A23B2F">
        <w:t>.</w:t>
      </w:r>
      <w:r w:rsidR="00BA56AA">
        <w:t xml:space="preserve"> Het delen van informatie en ervaringen tussen </w:t>
      </w:r>
      <w:proofErr w:type="spellStart"/>
      <w:r w:rsidR="00BA56AA">
        <w:t>IGO’s</w:t>
      </w:r>
      <w:proofErr w:type="spellEnd"/>
      <w:r w:rsidR="00BA56AA">
        <w:t xml:space="preserve"> is een pré. </w:t>
      </w:r>
      <w:r w:rsidR="008A57BA">
        <w:t xml:space="preserve">Die trend zal </w:t>
      </w:r>
      <w:r w:rsidR="00915AA9">
        <w:t>in</w:t>
      </w:r>
      <w:r w:rsidR="008A57BA">
        <w:t xml:space="preserve"> 2024 en 2025 verder toenemen.</w:t>
      </w:r>
    </w:p>
    <w:p w14:paraId="6CBD143C" w14:textId="77777777" w:rsidR="00E903F4" w:rsidRDefault="00E903F4" w:rsidP="00D215B8">
      <w:pPr>
        <w:spacing w:after="200" w:line="240" w:lineRule="auto"/>
        <w:rPr>
          <w:u w:val="single"/>
        </w:rPr>
      </w:pPr>
    </w:p>
    <w:p w14:paraId="62FFD275" w14:textId="1F7131AD" w:rsidR="00E903F4" w:rsidRPr="00E903F4" w:rsidRDefault="00E903F4" w:rsidP="00D215B8">
      <w:pPr>
        <w:spacing w:after="200" w:line="240" w:lineRule="auto"/>
        <w:rPr>
          <w:u w:val="single"/>
        </w:rPr>
      </w:pPr>
      <w:r w:rsidRPr="00E903F4">
        <w:rPr>
          <w:u w:val="single"/>
        </w:rPr>
        <w:t xml:space="preserve">Indicatoren per </w:t>
      </w:r>
      <w:r w:rsidR="00576408">
        <w:rPr>
          <w:u w:val="single"/>
        </w:rPr>
        <w:t xml:space="preserve">drie </w:t>
      </w:r>
      <w:r w:rsidRPr="00E903F4">
        <w:rPr>
          <w:u w:val="single"/>
        </w:rPr>
        <w:t>fase</w:t>
      </w:r>
      <w:r w:rsidR="00576408">
        <w:rPr>
          <w:u w:val="single"/>
        </w:rPr>
        <w:t>n van de zwangerschap en bevalling</w:t>
      </w:r>
      <w:r w:rsidR="00280678">
        <w:rPr>
          <w:u w:val="single"/>
        </w:rPr>
        <w:t>; prenatale, natale en postnatale zorg.</w:t>
      </w:r>
    </w:p>
    <w:tbl>
      <w:tblPr>
        <w:tblStyle w:val="Rastertabel4-Accent3"/>
        <w:tblW w:w="0" w:type="auto"/>
        <w:tblLook w:val="04A0" w:firstRow="1" w:lastRow="0" w:firstColumn="1" w:lastColumn="0" w:noHBand="0" w:noVBand="1"/>
      </w:tblPr>
      <w:tblGrid>
        <w:gridCol w:w="9062"/>
      </w:tblGrid>
      <w:tr w:rsidR="002A4971" w14:paraId="0B9C38A5" w14:textId="77777777" w:rsidTr="000E08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5B0683F" w14:textId="432BE6C2" w:rsidR="002A4971" w:rsidRPr="00E903F4" w:rsidRDefault="002A4971" w:rsidP="007B72D4">
            <w:pPr>
              <w:spacing w:after="200"/>
            </w:pPr>
            <w:r w:rsidRPr="00E903F4">
              <w:t>Kwaliteitsresultaten in de Prenatale fase 2023</w:t>
            </w:r>
          </w:p>
        </w:tc>
      </w:tr>
      <w:tr w:rsidR="002A4971" w:rsidRPr="00201899" w14:paraId="27BE8678" w14:textId="77777777" w:rsidTr="000E0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335B9E2" w14:textId="77777777" w:rsidR="002A4971" w:rsidRPr="00071E17" w:rsidRDefault="002A4971" w:rsidP="007B72D4">
            <w:pPr>
              <w:spacing w:after="200"/>
              <w:rPr>
                <w:b w:val="0"/>
                <w:bCs w:val="0"/>
              </w:rPr>
            </w:pPr>
            <w:r w:rsidRPr="00071E17">
              <w:rPr>
                <w:b w:val="0"/>
                <w:bCs w:val="0"/>
              </w:rPr>
              <w:t>Goede samenwerking in de prenatale fase is belangrijk. Dit leidt tot betere zorguitkomsten. In ieder geval komt aan de orde:</w:t>
            </w:r>
          </w:p>
          <w:p w14:paraId="3F28BF76" w14:textId="77777777" w:rsidR="002A4971" w:rsidRPr="00071E17" w:rsidRDefault="002A4971" w:rsidP="007B72D4">
            <w:pPr>
              <w:pStyle w:val="Lijstalinea"/>
              <w:numPr>
                <w:ilvl w:val="0"/>
                <w:numId w:val="14"/>
              </w:numPr>
              <w:spacing w:after="200"/>
              <w:rPr>
                <w:b w:val="0"/>
                <w:bCs w:val="0"/>
              </w:rPr>
            </w:pPr>
            <w:r w:rsidRPr="00071E17">
              <w:rPr>
                <w:b w:val="0"/>
                <w:bCs w:val="0"/>
              </w:rPr>
              <w:t>Invulling van de zorg aan kwetsbare patiënten en waar relevant preventie activiteiten.</w:t>
            </w:r>
          </w:p>
          <w:p w14:paraId="1945D9BA" w14:textId="77777777" w:rsidR="002A4971" w:rsidRPr="00201899" w:rsidRDefault="002A4971" w:rsidP="007B72D4">
            <w:pPr>
              <w:spacing w:after="200"/>
            </w:pPr>
          </w:p>
        </w:tc>
      </w:tr>
    </w:tbl>
    <w:p w14:paraId="0863CC1C" w14:textId="77777777" w:rsidR="00071E17" w:rsidRDefault="002A4971">
      <w:pPr>
        <w:rPr>
          <w:b/>
          <w:bCs/>
        </w:rPr>
      </w:pPr>
      <w:r>
        <w:rPr>
          <w:b/>
          <w:bCs/>
        </w:rPr>
        <w:t xml:space="preserve"> </w:t>
      </w:r>
    </w:p>
    <w:tbl>
      <w:tblPr>
        <w:tblStyle w:val="Rastertabel4-Accent3"/>
        <w:tblW w:w="0" w:type="auto"/>
        <w:tblLook w:val="04A0" w:firstRow="1" w:lastRow="0" w:firstColumn="1" w:lastColumn="0" w:noHBand="0" w:noVBand="1"/>
      </w:tblPr>
      <w:tblGrid>
        <w:gridCol w:w="9062"/>
      </w:tblGrid>
      <w:tr w:rsidR="004C4B6C" w14:paraId="26B171DF" w14:textId="77777777" w:rsidTr="1FF671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F1794B9" w14:textId="19FBA9A3" w:rsidR="004C4B6C" w:rsidRDefault="004C4B6C" w:rsidP="00D215B8">
            <w:pPr>
              <w:spacing w:after="200"/>
              <w:rPr>
                <w:b w:val="0"/>
                <w:bCs w:val="0"/>
              </w:rPr>
            </w:pPr>
            <w:r w:rsidRPr="004C4B6C">
              <w:t xml:space="preserve">Kwaliteitsresultaten in de </w:t>
            </w:r>
            <w:r w:rsidRPr="00040741">
              <w:t>Natale</w:t>
            </w:r>
            <w:r w:rsidR="000D06D7">
              <w:t xml:space="preserve"> en postnatale</w:t>
            </w:r>
            <w:r w:rsidRPr="00040741">
              <w:t xml:space="preserve"> fase</w:t>
            </w:r>
            <w:r>
              <w:t xml:space="preserve"> 2023</w:t>
            </w:r>
          </w:p>
        </w:tc>
      </w:tr>
      <w:tr w:rsidR="00595E88" w14:paraId="5D8F6D18" w14:textId="77777777" w:rsidTr="1FF671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696F7DB" w14:textId="0C349A66" w:rsidR="00DD7ACA" w:rsidRPr="00071E17" w:rsidRDefault="00595E88" w:rsidP="00DD7ACA">
            <w:pPr>
              <w:pStyle w:val="Lijstalinea"/>
              <w:numPr>
                <w:ilvl w:val="0"/>
                <w:numId w:val="26"/>
              </w:numPr>
              <w:spacing w:after="200"/>
              <w:rPr>
                <w:b w:val="0"/>
                <w:bCs w:val="0"/>
              </w:rPr>
            </w:pPr>
            <w:r w:rsidRPr="00071E17">
              <w:rPr>
                <w:b w:val="0"/>
                <w:bCs w:val="0"/>
              </w:rPr>
              <w:t>Perined data</w:t>
            </w:r>
          </w:p>
          <w:p w14:paraId="60479B45" w14:textId="44F3C298" w:rsidR="00595E88" w:rsidRPr="00071E17" w:rsidRDefault="00595E88" w:rsidP="00C31660">
            <w:pPr>
              <w:spacing w:after="200"/>
              <w:rPr>
                <w:b w:val="0"/>
                <w:bCs w:val="0"/>
              </w:rPr>
            </w:pPr>
            <w:r w:rsidRPr="00071E17">
              <w:rPr>
                <w:b w:val="0"/>
                <w:bCs w:val="0"/>
              </w:rPr>
              <w:t xml:space="preserve">De </w:t>
            </w:r>
            <w:proofErr w:type="spellStart"/>
            <w:r w:rsidRPr="00071E17">
              <w:rPr>
                <w:b w:val="0"/>
                <w:bCs w:val="0"/>
              </w:rPr>
              <w:t>IGO’s</w:t>
            </w:r>
            <w:proofErr w:type="spellEnd"/>
            <w:r w:rsidRPr="00071E17">
              <w:rPr>
                <w:b w:val="0"/>
                <w:bCs w:val="0"/>
              </w:rPr>
              <w:t xml:space="preserve"> delen voor 2023 de volgende kwaliteitsdata en aantallen over de natale</w:t>
            </w:r>
            <w:r w:rsidR="00F43E0A">
              <w:rPr>
                <w:b w:val="0"/>
                <w:bCs w:val="0"/>
              </w:rPr>
              <w:t>-</w:t>
            </w:r>
            <w:r w:rsidRPr="00071E17">
              <w:rPr>
                <w:b w:val="0"/>
                <w:bCs w:val="0"/>
              </w:rPr>
              <w:t xml:space="preserve"> en post</w:t>
            </w:r>
            <w:r w:rsidRPr="00E07557">
              <w:rPr>
                <w:b w:val="0"/>
                <w:bCs w:val="0"/>
              </w:rPr>
              <w:t>na</w:t>
            </w:r>
            <w:r w:rsidR="00AB4189" w:rsidRPr="00E07557">
              <w:rPr>
                <w:b w:val="0"/>
                <w:bCs w:val="0"/>
              </w:rPr>
              <w:t>t</w:t>
            </w:r>
            <w:r w:rsidR="00AB4189" w:rsidRPr="00071E17">
              <w:rPr>
                <w:b w:val="0"/>
                <w:bCs w:val="0"/>
              </w:rPr>
              <w:t>a</w:t>
            </w:r>
            <w:r w:rsidRPr="00071E17">
              <w:rPr>
                <w:b w:val="0"/>
                <w:bCs w:val="0"/>
              </w:rPr>
              <w:t>le fase. De bron hiervoor is Perined.</w:t>
            </w:r>
          </w:p>
          <w:p w14:paraId="361C8826" w14:textId="77777777" w:rsidR="00595E88" w:rsidRPr="00071E17" w:rsidRDefault="00595E88" w:rsidP="00C31660">
            <w:pPr>
              <w:pStyle w:val="Lijstalinea"/>
              <w:numPr>
                <w:ilvl w:val="0"/>
                <w:numId w:val="2"/>
              </w:numPr>
              <w:spacing w:after="200"/>
              <w:rPr>
                <w:b w:val="0"/>
                <w:bCs w:val="0"/>
              </w:rPr>
            </w:pPr>
            <w:r w:rsidRPr="00071E17">
              <w:rPr>
                <w:b w:val="0"/>
                <w:bCs w:val="0"/>
              </w:rPr>
              <w:t xml:space="preserve">Fluxus </w:t>
            </w:r>
          </w:p>
          <w:p w14:paraId="7F9FEAB9" w14:textId="77777777" w:rsidR="00595E88" w:rsidRPr="00071E17" w:rsidRDefault="00595E88" w:rsidP="00C31660">
            <w:pPr>
              <w:pStyle w:val="Lijstalinea"/>
              <w:numPr>
                <w:ilvl w:val="0"/>
                <w:numId w:val="2"/>
              </w:numPr>
              <w:spacing w:after="200"/>
              <w:rPr>
                <w:b w:val="0"/>
                <w:bCs w:val="0"/>
              </w:rPr>
            </w:pPr>
            <w:r w:rsidRPr="00071E17">
              <w:rPr>
                <w:b w:val="0"/>
                <w:bCs w:val="0"/>
              </w:rPr>
              <w:t>Ruptuur</w:t>
            </w:r>
          </w:p>
          <w:p w14:paraId="34FCC201" w14:textId="77777777" w:rsidR="00595E88" w:rsidRPr="00071E17" w:rsidRDefault="00595E88" w:rsidP="00C31660">
            <w:pPr>
              <w:pStyle w:val="Lijstalinea"/>
              <w:numPr>
                <w:ilvl w:val="0"/>
                <w:numId w:val="2"/>
              </w:numPr>
              <w:spacing w:after="200"/>
              <w:rPr>
                <w:b w:val="0"/>
                <w:bCs w:val="0"/>
              </w:rPr>
            </w:pPr>
            <w:r w:rsidRPr="00071E17">
              <w:rPr>
                <w:b w:val="0"/>
                <w:bCs w:val="0"/>
              </w:rPr>
              <w:t>Sectio</w:t>
            </w:r>
          </w:p>
          <w:p w14:paraId="5FAB7182" w14:textId="77777777" w:rsidR="00595E88" w:rsidRPr="00071E17" w:rsidRDefault="00595E88" w:rsidP="00C31660">
            <w:pPr>
              <w:pStyle w:val="Lijstalinea"/>
              <w:numPr>
                <w:ilvl w:val="0"/>
                <w:numId w:val="2"/>
              </w:numPr>
              <w:spacing w:after="200"/>
              <w:rPr>
                <w:b w:val="0"/>
                <w:bCs w:val="0"/>
              </w:rPr>
            </w:pPr>
            <w:r w:rsidRPr="00071E17">
              <w:rPr>
                <w:b w:val="0"/>
                <w:bCs w:val="0"/>
              </w:rPr>
              <w:t>Manuele placentaverwijdering</w:t>
            </w:r>
          </w:p>
          <w:p w14:paraId="4F2E7D90" w14:textId="77777777" w:rsidR="00595E88" w:rsidRPr="00071E17" w:rsidRDefault="00595E88" w:rsidP="00C31660">
            <w:pPr>
              <w:pStyle w:val="Lijstalinea"/>
              <w:numPr>
                <w:ilvl w:val="0"/>
                <w:numId w:val="2"/>
              </w:numPr>
              <w:spacing w:after="200"/>
              <w:rPr>
                <w:b w:val="0"/>
                <w:bCs w:val="0"/>
              </w:rPr>
            </w:pPr>
            <w:r w:rsidRPr="00071E17">
              <w:rPr>
                <w:b w:val="0"/>
                <w:bCs w:val="0"/>
              </w:rPr>
              <w:t xml:space="preserve">Thuisbevalling </w:t>
            </w:r>
          </w:p>
          <w:p w14:paraId="51DBF5FF" w14:textId="77777777" w:rsidR="00595E88" w:rsidRPr="00071E17" w:rsidRDefault="00595E88" w:rsidP="00D215B8">
            <w:pPr>
              <w:pStyle w:val="Lijstalinea"/>
              <w:numPr>
                <w:ilvl w:val="0"/>
                <w:numId w:val="2"/>
              </w:numPr>
              <w:spacing w:after="200"/>
              <w:rPr>
                <w:b w:val="0"/>
                <w:bCs w:val="0"/>
              </w:rPr>
            </w:pPr>
            <w:r w:rsidRPr="00071E17">
              <w:rPr>
                <w:b w:val="0"/>
                <w:bCs w:val="0"/>
              </w:rPr>
              <w:t>Pijnstilling</w:t>
            </w:r>
          </w:p>
          <w:p w14:paraId="0F41776E" w14:textId="07361E82" w:rsidR="00595E88" w:rsidRPr="00071E17" w:rsidRDefault="00595E88" w:rsidP="00D215B8">
            <w:pPr>
              <w:spacing w:after="200"/>
              <w:rPr>
                <w:b w:val="0"/>
                <w:bCs w:val="0"/>
              </w:rPr>
            </w:pPr>
            <w:r w:rsidRPr="00071E17">
              <w:rPr>
                <w:b w:val="0"/>
                <w:bCs w:val="0"/>
              </w:rPr>
              <w:t>O</w:t>
            </w:r>
            <w:r w:rsidR="00B527B7">
              <w:rPr>
                <w:b w:val="0"/>
                <w:bCs w:val="0"/>
              </w:rPr>
              <w:t>ver</w:t>
            </w:r>
            <w:r w:rsidRPr="00071E17">
              <w:rPr>
                <w:b w:val="0"/>
                <w:bCs w:val="0"/>
              </w:rPr>
              <w:t xml:space="preserve"> bovenstaande punten wor</w:t>
            </w:r>
            <w:r w:rsidR="00B527B7">
              <w:rPr>
                <w:b w:val="0"/>
                <w:bCs w:val="0"/>
              </w:rPr>
              <w:t>d</w:t>
            </w:r>
            <w:r w:rsidR="00AB59C3">
              <w:rPr>
                <w:b w:val="0"/>
                <w:bCs w:val="0"/>
              </w:rPr>
              <w:t>en</w:t>
            </w:r>
            <w:r w:rsidRPr="00071E17">
              <w:rPr>
                <w:b w:val="0"/>
                <w:bCs w:val="0"/>
              </w:rPr>
              <w:t xml:space="preserve"> data gedeeld en van een toelichting voorzien. Voor 2024 en 2025 is de ambitie om deze data in combinatie met relevante andere data te presenteren waardoor de data representatiever worden.</w:t>
            </w:r>
          </w:p>
        </w:tc>
      </w:tr>
      <w:tr w:rsidR="00595E88" w14:paraId="7067ECC9" w14:textId="77777777" w:rsidTr="00D4781D">
        <w:tc>
          <w:tcPr>
            <w:cnfStyle w:val="001000000000" w:firstRow="0" w:lastRow="0" w:firstColumn="1" w:lastColumn="0" w:oddVBand="0" w:evenVBand="0" w:oddHBand="0" w:evenHBand="0" w:firstRowFirstColumn="0" w:firstRowLastColumn="0" w:lastRowFirstColumn="0" w:lastRowLastColumn="0"/>
            <w:tcW w:w="9062" w:type="dxa"/>
            <w:shd w:val="clear" w:color="auto" w:fill="EDEDED" w:themeFill="accent3" w:themeFillTint="33"/>
          </w:tcPr>
          <w:p w14:paraId="31011B64" w14:textId="61DE54A1" w:rsidR="00595E88" w:rsidRPr="00E735FF" w:rsidRDefault="00595E88" w:rsidP="1FF67167">
            <w:pPr>
              <w:pStyle w:val="Lijstalinea"/>
              <w:numPr>
                <w:ilvl w:val="0"/>
                <w:numId w:val="14"/>
              </w:numPr>
              <w:spacing w:after="200"/>
              <w:rPr>
                <w:b w:val="0"/>
                <w:bCs w:val="0"/>
              </w:rPr>
            </w:pPr>
            <w:r w:rsidRPr="00E735FF">
              <w:rPr>
                <w:b w:val="0"/>
                <w:bCs w:val="0"/>
              </w:rPr>
              <w:t>Partusassistentie</w:t>
            </w:r>
          </w:p>
          <w:p w14:paraId="64857F0C" w14:textId="78568286" w:rsidR="00595E88" w:rsidRPr="00071E17" w:rsidRDefault="00595E88" w:rsidP="1FF67167">
            <w:pPr>
              <w:spacing w:after="200"/>
              <w:rPr>
                <w:b w:val="0"/>
                <w:bCs w:val="0"/>
                <w:highlight w:val="lightGray"/>
              </w:rPr>
            </w:pPr>
            <w:proofErr w:type="spellStart"/>
            <w:r w:rsidRPr="00E735FF">
              <w:rPr>
                <w:b w:val="0"/>
                <w:bCs w:val="0"/>
              </w:rPr>
              <w:lastRenderedPageBreak/>
              <w:t>IGO’s</w:t>
            </w:r>
            <w:proofErr w:type="spellEnd"/>
            <w:r w:rsidR="001C2C45" w:rsidRPr="00E735FF">
              <w:rPr>
                <w:b w:val="0"/>
                <w:bCs w:val="0"/>
              </w:rPr>
              <w:t xml:space="preserve"> geven</w:t>
            </w:r>
            <w:r w:rsidRPr="00E735FF">
              <w:rPr>
                <w:b w:val="0"/>
                <w:bCs w:val="0"/>
              </w:rPr>
              <w:t xml:space="preserve"> inzage </w:t>
            </w:r>
            <w:r w:rsidR="0056513D" w:rsidRPr="00E735FF">
              <w:rPr>
                <w:b w:val="0"/>
                <w:bCs w:val="0"/>
              </w:rPr>
              <w:t xml:space="preserve">over </w:t>
            </w:r>
            <w:r w:rsidRPr="00E735FF">
              <w:rPr>
                <w:b w:val="0"/>
                <w:bCs w:val="0"/>
              </w:rPr>
              <w:t>zorgverlening partusassistentie</w:t>
            </w:r>
            <w:r w:rsidR="0056513D" w:rsidRPr="00E735FF">
              <w:rPr>
                <w:b w:val="0"/>
                <w:bCs w:val="0"/>
              </w:rPr>
              <w:t>; in de aantallen en vormgeving</w:t>
            </w:r>
          </w:p>
        </w:tc>
      </w:tr>
      <w:tr w:rsidR="00595E88" w14:paraId="69991C7F" w14:textId="77777777" w:rsidTr="1FF671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15C154C" w14:textId="77777777" w:rsidR="00595E88" w:rsidRPr="00071E17" w:rsidRDefault="00595E88" w:rsidP="00C31660">
            <w:pPr>
              <w:pStyle w:val="Lijstalinea"/>
              <w:numPr>
                <w:ilvl w:val="0"/>
                <w:numId w:val="14"/>
              </w:numPr>
              <w:spacing w:after="200"/>
              <w:rPr>
                <w:b w:val="0"/>
                <w:bCs w:val="0"/>
              </w:rPr>
            </w:pPr>
            <w:r w:rsidRPr="00071E17">
              <w:rPr>
                <w:b w:val="0"/>
                <w:bCs w:val="0"/>
              </w:rPr>
              <w:lastRenderedPageBreak/>
              <w:t>Pijnstilling</w:t>
            </w:r>
          </w:p>
          <w:p w14:paraId="7508B1C7" w14:textId="0BED5903" w:rsidR="00595E88" w:rsidRPr="00071E17" w:rsidRDefault="00595E88" w:rsidP="00D215B8">
            <w:pPr>
              <w:spacing w:after="200"/>
              <w:rPr>
                <w:b w:val="0"/>
                <w:bCs w:val="0"/>
              </w:rPr>
            </w:pPr>
            <w:r w:rsidRPr="00071E17">
              <w:rPr>
                <w:b w:val="0"/>
                <w:bCs w:val="0"/>
              </w:rPr>
              <w:t xml:space="preserve">De </w:t>
            </w:r>
            <w:proofErr w:type="spellStart"/>
            <w:r w:rsidRPr="00071E17">
              <w:rPr>
                <w:b w:val="0"/>
                <w:bCs w:val="0"/>
              </w:rPr>
              <w:t>IGO’s</w:t>
            </w:r>
            <w:proofErr w:type="spellEnd"/>
            <w:r w:rsidRPr="00071E17">
              <w:rPr>
                <w:b w:val="0"/>
                <w:bCs w:val="0"/>
              </w:rPr>
              <w:t xml:space="preserve"> formuleren hun visie en beleid op pijnstilling. Daarbij </w:t>
            </w:r>
            <w:r w:rsidR="00DE1771">
              <w:rPr>
                <w:b w:val="0"/>
                <w:bCs w:val="0"/>
              </w:rPr>
              <w:t>is er</w:t>
            </w:r>
            <w:r w:rsidR="00DE1771" w:rsidRPr="00071E17">
              <w:rPr>
                <w:b w:val="0"/>
                <w:bCs w:val="0"/>
              </w:rPr>
              <w:t xml:space="preserve"> </w:t>
            </w:r>
            <w:r w:rsidRPr="00071E17">
              <w:rPr>
                <w:b w:val="0"/>
                <w:bCs w:val="0"/>
              </w:rPr>
              <w:t xml:space="preserve">aandacht </w:t>
            </w:r>
            <w:r w:rsidR="003A1016">
              <w:rPr>
                <w:b w:val="0"/>
                <w:bCs w:val="0"/>
              </w:rPr>
              <w:t>voor</w:t>
            </w:r>
            <w:r w:rsidRPr="00071E17">
              <w:rPr>
                <w:b w:val="0"/>
                <w:bCs w:val="0"/>
              </w:rPr>
              <w:t xml:space="preserve"> beleid rondom het overdragen van zorg naar de tweede lijn. Pijnstilling is een breed onderwerp waar ook innovatie in plaatsvindt</w:t>
            </w:r>
            <w:r w:rsidR="00DE24F1">
              <w:rPr>
                <w:b w:val="0"/>
                <w:bCs w:val="0"/>
              </w:rPr>
              <w:t>.</w:t>
            </w:r>
            <w:r w:rsidRPr="00071E17">
              <w:rPr>
                <w:b w:val="0"/>
                <w:bCs w:val="0"/>
              </w:rPr>
              <w:t xml:space="preserve"> </w:t>
            </w:r>
            <w:r w:rsidR="00DE24F1">
              <w:rPr>
                <w:b w:val="0"/>
                <w:bCs w:val="0"/>
              </w:rPr>
              <w:t>D</w:t>
            </w:r>
            <w:r w:rsidRPr="00071E17">
              <w:rPr>
                <w:b w:val="0"/>
                <w:bCs w:val="0"/>
              </w:rPr>
              <w:t>enk bijvoorbeeld aan de toediening van lachgas en het gebruik van VR</w:t>
            </w:r>
            <w:r w:rsidR="003A1016">
              <w:rPr>
                <w:b w:val="0"/>
                <w:bCs w:val="0"/>
              </w:rPr>
              <w:t>-</w:t>
            </w:r>
            <w:r w:rsidRPr="00071E17">
              <w:rPr>
                <w:b w:val="0"/>
                <w:bCs w:val="0"/>
              </w:rPr>
              <w:t xml:space="preserve"> brillen. </w:t>
            </w:r>
            <w:r w:rsidR="007D3584">
              <w:rPr>
                <w:b w:val="0"/>
                <w:bCs w:val="0"/>
              </w:rPr>
              <w:t>Er</w:t>
            </w:r>
            <w:r w:rsidRPr="00071E17">
              <w:rPr>
                <w:b w:val="0"/>
                <w:bCs w:val="0"/>
              </w:rPr>
              <w:t xml:space="preserve"> wordt inzage </w:t>
            </w:r>
            <w:r w:rsidR="007D3584">
              <w:rPr>
                <w:b w:val="0"/>
                <w:bCs w:val="0"/>
              </w:rPr>
              <w:t>ge</w:t>
            </w:r>
            <w:r w:rsidRPr="00071E17">
              <w:rPr>
                <w:b w:val="0"/>
                <w:bCs w:val="0"/>
              </w:rPr>
              <w:t xml:space="preserve">geven in de aantallen lachgas en epidurale anesthesie en de </w:t>
            </w:r>
            <w:proofErr w:type="spellStart"/>
            <w:r w:rsidRPr="00071E17">
              <w:rPr>
                <w:b w:val="0"/>
                <w:bCs w:val="0"/>
              </w:rPr>
              <w:t>durante</w:t>
            </w:r>
            <w:proofErr w:type="spellEnd"/>
            <w:r w:rsidRPr="00071E17">
              <w:rPr>
                <w:b w:val="0"/>
                <w:bCs w:val="0"/>
              </w:rPr>
              <w:t xml:space="preserve"> </w:t>
            </w:r>
            <w:proofErr w:type="spellStart"/>
            <w:r w:rsidRPr="00071E17">
              <w:rPr>
                <w:b w:val="0"/>
                <w:bCs w:val="0"/>
              </w:rPr>
              <w:t>partu</w:t>
            </w:r>
            <w:proofErr w:type="spellEnd"/>
            <w:r w:rsidRPr="00071E17">
              <w:rPr>
                <w:b w:val="0"/>
                <w:bCs w:val="0"/>
              </w:rPr>
              <w:t xml:space="preserve"> </w:t>
            </w:r>
            <w:r w:rsidR="00893266" w:rsidRPr="00893266">
              <w:rPr>
                <w:b w:val="0"/>
                <w:bCs w:val="0"/>
              </w:rPr>
              <w:t>verwijzingen</w:t>
            </w:r>
            <w:r w:rsidR="00893266" w:rsidRPr="00071E17">
              <w:rPr>
                <w:b w:val="0"/>
                <w:bCs w:val="0"/>
              </w:rPr>
              <w:t xml:space="preserve"> naar</w:t>
            </w:r>
            <w:r w:rsidRPr="00071E17">
              <w:rPr>
                <w:b w:val="0"/>
                <w:bCs w:val="0"/>
              </w:rPr>
              <w:t xml:space="preserve"> de tweede  lijn bij deze vormen van</w:t>
            </w:r>
            <w:r w:rsidR="00893266">
              <w:rPr>
                <w:b w:val="0"/>
                <w:bCs w:val="0"/>
              </w:rPr>
              <w:t xml:space="preserve"> </w:t>
            </w:r>
            <w:r w:rsidRPr="00071E17">
              <w:rPr>
                <w:b w:val="0"/>
                <w:bCs w:val="0"/>
              </w:rPr>
              <w:t>pijnbestrijding.</w:t>
            </w:r>
          </w:p>
        </w:tc>
      </w:tr>
    </w:tbl>
    <w:p w14:paraId="549F6F4F" w14:textId="77777777" w:rsidR="005A3295" w:rsidRDefault="005A3295" w:rsidP="005A3295">
      <w:pPr>
        <w:spacing w:after="200" w:line="240" w:lineRule="auto"/>
      </w:pPr>
    </w:p>
    <w:tbl>
      <w:tblPr>
        <w:tblStyle w:val="Rastertabel4-Accent3"/>
        <w:tblW w:w="0" w:type="auto"/>
        <w:tblLook w:val="04A0" w:firstRow="1" w:lastRow="0" w:firstColumn="1" w:lastColumn="0" w:noHBand="0" w:noVBand="1"/>
      </w:tblPr>
      <w:tblGrid>
        <w:gridCol w:w="9062"/>
      </w:tblGrid>
      <w:tr w:rsidR="00071E17" w14:paraId="3AD3ED9D" w14:textId="77777777" w:rsidTr="000E08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DC572DB" w14:textId="77777777" w:rsidR="00071E17" w:rsidRDefault="00071E17" w:rsidP="007B72D4">
            <w:pPr>
              <w:spacing w:after="200"/>
              <w:rPr>
                <w:b w:val="0"/>
                <w:bCs w:val="0"/>
              </w:rPr>
            </w:pPr>
            <w:r w:rsidRPr="00963FFF">
              <w:t>Kwaliteitsresultaten in de</w:t>
            </w:r>
            <w:r w:rsidRPr="00C424AB">
              <w:rPr>
                <w:b w:val="0"/>
                <w:bCs w:val="0"/>
              </w:rPr>
              <w:t xml:space="preserve"> </w:t>
            </w:r>
            <w:r w:rsidRPr="00C424AB">
              <w:t>Postnatale fase</w:t>
            </w:r>
          </w:p>
        </w:tc>
      </w:tr>
      <w:tr w:rsidR="00071E17" w:rsidRPr="00BF49AA" w14:paraId="2C3CD7C7" w14:textId="77777777" w:rsidTr="000E0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F4F6065" w14:textId="74E7044A" w:rsidR="00071E17" w:rsidRPr="00071E17" w:rsidRDefault="00071E17" w:rsidP="007B72D4">
            <w:pPr>
              <w:spacing w:after="200"/>
              <w:rPr>
                <w:b w:val="0"/>
                <w:bCs w:val="0"/>
              </w:rPr>
            </w:pPr>
            <w:r w:rsidRPr="00071E17">
              <w:rPr>
                <w:b w:val="0"/>
                <w:bCs w:val="0"/>
              </w:rPr>
              <w:t xml:space="preserve">In de postnatale fase </w:t>
            </w:r>
            <w:r w:rsidR="00A55638">
              <w:rPr>
                <w:b w:val="0"/>
                <w:bCs w:val="0"/>
              </w:rPr>
              <w:t>is de samenwerking met de</w:t>
            </w:r>
            <w:r w:rsidRPr="00071E17">
              <w:rPr>
                <w:b w:val="0"/>
                <w:bCs w:val="0"/>
              </w:rPr>
              <w:t xml:space="preserve"> kraamzorg </w:t>
            </w:r>
            <w:r w:rsidR="00C0370E">
              <w:rPr>
                <w:b w:val="0"/>
                <w:bCs w:val="0"/>
              </w:rPr>
              <w:t xml:space="preserve">en de jeugdgezondheidszorg </w:t>
            </w:r>
            <w:r w:rsidRPr="00071E17">
              <w:rPr>
                <w:b w:val="0"/>
                <w:bCs w:val="0"/>
              </w:rPr>
              <w:t>een belangrijke</w:t>
            </w:r>
            <w:r w:rsidR="00893266">
              <w:rPr>
                <w:b w:val="0"/>
                <w:bCs w:val="0"/>
              </w:rPr>
              <w:t xml:space="preserve"> </w:t>
            </w:r>
            <w:r w:rsidRPr="00893266">
              <w:rPr>
                <w:b w:val="0"/>
                <w:bCs w:val="0"/>
              </w:rPr>
              <w:t xml:space="preserve">onderdeel/aspect. </w:t>
            </w:r>
            <w:r w:rsidRPr="00071E17">
              <w:rPr>
                <w:b w:val="0"/>
                <w:bCs w:val="0"/>
              </w:rPr>
              <w:t>Er wordt inzage gegeven in:</w:t>
            </w:r>
          </w:p>
          <w:p w14:paraId="53320404" w14:textId="26545C2E" w:rsidR="00071E17" w:rsidRPr="00071E17" w:rsidRDefault="00071E17" w:rsidP="00071E17">
            <w:pPr>
              <w:pStyle w:val="Lijstalinea"/>
              <w:numPr>
                <w:ilvl w:val="0"/>
                <w:numId w:val="27"/>
              </w:numPr>
              <w:spacing w:after="200"/>
              <w:rPr>
                <w:b w:val="0"/>
                <w:bCs w:val="0"/>
              </w:rPr>
            </w:pPr>
            <w:r w:rsidRPr="00071E17">
              <w:rPr>
                <w:b w:val="0"/>
                <w:bCs w:val="0"/>
              </w:rPr>
              <w:t xml:space="preserve">Samenwerking van de kraamzorg met de andere partners en de terugkoppeling van zorgverlening. Extra aandachtspunt hierbij </w:t>
            </w:r>
            <w:r w:rsidR="00B658D8">
              <w:rPr>
                <w:b w:val="0"/>
                <w:bCs w:val="0"/>
              </w:rPr>
              <w:t xml:space="preserve">is </w:t>
            </w:r>
            <w:r w:rsidRPr="00071E17">
              <w:rPr>
                <w:b w:val="0"/>
                <w:bCs w:val="0"/>
              </w:rPr>
              <w:t xml:space="preserve">de zorg </w:t>
            </w:r>
            <w:r w:rsidR="00B658D8">
              <w:rPr>
                <w:b w:val="0"/>
                <w:bCs w:val="0"/>
              </w:rPr>
              <w:t>aan</w:t>
            </w:r>
            <w:r w:rsidRPr="00071E17">
              <w:rPr>
                <w:b w:val="0"/>
                <w:bCs w:val="0"/>
              </w:rPr>
              <w:t xml:space="preserve"> kwetsbare gezinnen.</w:t>
            </w:r>
          </w:p>
          <w:p w14:paraId="40D0FB13" w14:textId="5FC1E1E6" w:rsidR="00071E17" w:rsidRPr="00BF49AA" w:rsidRDefault="00071E17" w:rsidP="00071E17">
            <w:pPr>
              <w:pStyle w:val="Lijstalinea"/>
              <w:numPr>
                <w:ilvl w:val="0"/>
                <w:numId w:val="27"/>
              </w:numPr>
              <w:spacing w:after="200"/>
              <w:rPr>
                <w:b w:val="0"/>
                <w:bCs w:val="0"/>
              </w:rPr>
            </w:pPr>
            <w:r w:rsidRPr="00071E17">
              <w:rPr>
                <w:b w:val="0"/>
                <w:bCs w:val="0"/>
              </w:rPr>
              <w:t>Samenwerking met de J</w:t>
            </w:r>
            <w:r w:rsidR="00B658D8">
              <w:rPr>
                <w:b w:val="0"/>
                <w:bCs w:val="0"/>
              </w:rPr>
              <w:t>eugdgezondheidszorg (</w:t>
            </w:r>
            <w:r w:rsidRPr="00071E17">
              <w:rPr>
                <w:b w:val="0"/>
                <w:bCs w:val="0"/>
              </w:rPr>
              <w:t>JGZ</w:t>
            </w:r>
            <w:r w:rsidR="00B658D8">
              <w:rPr>
                <w:b w:val="0"/>
                <w:bCs w:val="0"/>
              </w:rPr>
              <w:t>)</w:t>
            </w:r>
          </w:p>
        </w:tc>
      </w:tr>
    </w:tbl>
    <w:p w14:paraId="40CD43C1" w14:textId="77777777" w:rsidR="00A17955" w:rsidRDefault="00A17955" w:rsidP="00071E17">
      <w:pPr>
        <w:spacing w:after="200" w:line="240" w:lineRule="auto"/>
      </w:pPr>
    </w:p>
    <w:p w14:paraId="5E624F9E" w14:textId="77777777" w:rsidR="00A17955" w:rsidRDefault="00A17955" w:rsidP="00A17955">
      <w:pPr>
        <w:pStyle w:val="Lijstalinea"/>
        <w:spacing w:after="200" w:line="240" w:lineRule="auto"/>
        <w:ind w:left="407"/>
        <w:rPr>
          <w:b/>
          <w:bCs/>
        </w:rPr>
      </w:pPr>
    </w:p>
    <w:p w14:paraId="30D54F75" w14:textId="7056F13C" w:rsidR="00B57782" w:rsidRDefault="00EC0807" w:rsidP="00A17955">
      <w:pPr>
        <w:pStyle w:val="Lijstalinea"/>
        <w:numPr>
          <w:ilvl w:val="0"/>
          <w:numId w:val="16"/>
        </w:numPr>
        <w:spacing w:after="200" w:line="240" w:lineRule="auto"/>
        <w:rPr>
          <w:b/>
          <w:bCs/>
        </w:rPr>
      </w:pPr>
      <w:r>
        <w:rPr>
          <w:b/>
          <w:bCs/>
        </w:rPr>
        <w:t>Informatie, input</w:t>
      </w:r>
      <w:r w:rsidR="008A6F82">
        <w:rPr>
          <w:b/>
          <w:bCs/>
        </w:rPr>
        <w:t xml:space="preserve"> </w:t>
      </w:r>
      <w:r>
        <w:rPr>
          <w:b/>
          <w:bCs/>
        </w:rPr>
        <w:t xml:space="preserve">en richtinggevende items ten behoeve van </w:t>
      </w:r>
      <w:r w:rsidR="00B57782" w:rsidRPr="00A17955">
        <w:rPr>
          <w:b/>
          <w:bCs/>
        </w:rPr>
        <w:t>waardebepaling van de integrale prestaties.</w:t>
      </w:r>
    </w:p>
    <w:p w14:paraId="17FFCCC5" w14:textId="7F4AC7C4" w:rsidR="008C05A3" w:rsidRDefault="00940CB4" w:rsidP="008C05A3">
      <w:pPr>
        <w:spacing w:after="200" w:line="240" w:lineRule="auto"/>
        <w:ind w:left="47"/>
        <w:rPr>
          <w:b/>
          <w:bCs/>
        </w:rPr>
      </w:pPr>
      <w:r>
        <w:rPr>
          <w:b/>
          <w:bCs/>
        </w:rPr>
        <w:t xml:space="preserve">2.1 </w:t>
      </w:r>
      <w:r w:rsidR="008C05A3">
        <w:rPr>
          <w:b/>
          <w:bCs/>
        </w:rPr>
        <w:t>Inleiding</w:t>
      </w:r>
    </w:p>
    <w:p w14:paraId="160A0B87" w14:textId="2B074B14" w:rsidR="00F43F98" w:rsidRDefault="008C05A3" w:rsidP="00F43F98">
      <w:r>
        <w:t xml:space="preserve">Om ervoor zorg te dragen dat </w:t>
      </w:r>
      <w:proofErr w:type="spellStart"/>
      <w:r w:rsidR="00E95E5E">
        <w:t>IGO’s</w:t>
      </w:r>
      <w:proofErr w:type="spellEnd"/>
      <w:r w:rsidR="00E95E5E">
        <w:t xml:space="preserve"> en </w:t>
      </w:r>
      <w:r w:rsidR="005E40D8">
        <w:t>zorg</w:t>
      </w:r>
      <w:r w:rsidR="00E95E5E">
        <w:t xml:space="preserve">verzekeraars goed en zorgvuldig het </w:t>
      </w:r>
      <w:proofErr w:type="spellStart"/>
      <w:r w:rsidR="00E95E5E">
        <w:t>contracteringsoverleg</w:t>
      </w:r>
      <w:proofErr w:type="spellEnd"/>
      <w:r w:rsidR="00E95E5E">
        <w:t xml:space="preserve"> kunnen voeren</w:t>
      </w:r>
      <w:r w:rsidR="005B3614">
        <w:t>,</w:t>
      </w:r>
      <w:r w:rsidR="00E95E5E">
        <w:t xml:space="preserve"> wordt in dit </w:t>
      </w:r>
      <w:r w:rsidR="00E15D8D">
        <w:t xml:space="preserve">tweede deel van de leidraad inhoud </w:t>
      </w:r>
      <w:r w:rsidR="00424676">
        <w:t>ge</w:t>
      </w:r>
      <w:r w:rsidR="00E15D8D">
        <w:t xml:space="preserve">geven aan een aantal concrete uitgangspunten. Deze uitgangspunten geven houvast in het bepalen van de </w:t>
      </w:r>
      <w:r w:rsidR="001D2917">
        <w:t>afbakening van de hoeveelheden (Q)</w:t>
      </w:r>
      <w:r w:rsidR="00871B50">
        <w:t xml:space="preserve"> van de prestaties</w:t>
      </w:r>
      <w:r w:rsidR="001D2917">
        <w:t xml:space="preserve">. </w:t>
      </w:r>
      <w:r w:rsidR="00AC00EC">
        <w:t xml:space="preserve">De Q wordt bepaald voor de hele en de </w:t>
      </w:r>
      <w:r w:rsidR="00087907">
        <w:t>h</w:t>
      </w:r>
      <w:r w:rsidR="00DB15FF">
        <w:t>alve</w:t>
      </w:r>
      <w:r w:rsidR="00AC00EC">
        <w:t xml:space="preserve"> bakjes. </w:t>
      </w:r>
      <w:r w:rsidR="00760E17">
        <w:t xml:space="preserve">(verdere </w:t>
      </w:r>
      <w:r w:rsidR="00221A74">
        <w:t xml:space="preserve">uitleg over bakjes volgt </w:t>
      </w:r>
      <w:r w:rsidR="00760E17">
        <w:t>hieronder</w:t>
      </w:r>
      <w:r w:rsidR="00221A74">
        <w:t>)</w:t>
      </w:r>
      <w:r w:rsidR="00760E17">
        <w:t xml:space="preserve"> </w:t>
      </w:r>
      <w:r w:rsidR="00AC00EC">
        <w:t xml:space="preserve">Op basis daarvan wordt ook de prijs (P) bepaald voor de hele en </w:t>
      </w:r>
      <w:r w:rsidR="00087907">
        <w:t>halve</w:t>
      </w:r>
      <w:r w:rsidR="00AC00EC">
        <w:t xml:space="preserve"> bakjes. De P en Q van de </w:t>
      </w:r>
      <w:r w:rsidR="00087907">
        <w:t>hele</w:t>
      </w:r>
      <w:r w:rsidR="00AC00EC">
        <w:t xml:space="preserve"> en halve bakjes leidt tot een gewogen gemiddelde </w:t>
      </w:r>
      <w:r w:rsidR="0035061A">
        <w:t xml:space="preserve">die </w:t>
      </w:r>
      <w:r w:rsidR="00AC00EC">
        <w:t>de basis vormt voor de offerte van de IGO naar de individuele zorgverzekeraar.</w:t>
      </w:r>
      <w:r w:rsidR="00F43F98">
        <w:t xml:space="preserve"> </w:t>
      </w:r>
      <w:r w:rsidR="00183DC0">
        <w:t>Met deze methode wordt voorkomen dat er gegevens op BSN nummer niveau hoeven te worden gedeeld.</w:t>
      </w:r>
    </w:p>
    <w:p w14:paraId="54301665" w14:textId="34B559F3" w:rsidR="008C05A3" w:rsidRPr="008C05A3" w:rsidRDefault="00F43F98" w:rsidP="006354D3">
      <w:r>
        <w:t> </w:t>
      </w:r>
    </w:p>
    <w:p w14:paraId="63593459" w14:textId="51D7FEA1" w:rsidR="00EA693F" w:rsidRPr="00A17955" w:rsidRDefault="00A17955" w:rsidP="00A17955">
      <w:pPr>
        <w:spacing w:after="200" w:line="240" w:lineRule="auto"/>
        <w:ind w:left="47"/>
        <w:rPr>
          <w:b/>
          <w:bCs/>
        </w:rPr>
      </w:pPr>
      <w:r>
        <w:rPr>
          <w:b/>
          <w:bCs/>
        </w:rPr>
        <w:t>2.</w:t>
      </w:r>
      <w:r w:rsidR="00940CB4">
        <w:rPr>
          <w:b/>
          <w:bCs/>
        </w:rPr>
        <w:t>2</w:t>
      </w:r>
      <w:r w:rsidR="00EC0807">
        <w:rPr>
          <w:b/>
          <w:bCs/>
        </w:rPr>
        <w:t xml:space="preserve"> </w:t>
      </w:r>
      <w:r w:rsidR="00BA7DCE">
        <w:rPr>
          <w:b/>
          <w:bCs/>
        </w:rPr>
        <w:t>Beleidsregel</w:t>
      </w:r>
      <w:r w:rsidR="00EA693F" w:rsidRPr="00A17955">
        <w:rPr>
          <w:b/>
          <w:bCs/>
        </w:rPr>
        <w:t xml:space="preserve"> integrale </w:t>
      </w:r>
      <w:r w:rsidR="00EA693F" w:rsidRPr="00A17955" w:rsidDel="007F1024">
        <w:rPr>
          <w:b/>
          <w:bCs/>
        </w:rPr>
        <w:t>beleidsregel</w:t>
      </w:r>
      <w:r w:rsidR="007F0998">
        <w:rPr>
          <w:b/>
          <w:bCs/>
        </w:rPr>
        <w:t xml:space="preserve"> van de </w:t>
      </w:r>
      <w:proofErr w:type="spellStart"/>
      <w:r w:rsidR="007F0998">
        <w:rPr>
          <w:b/>
          <w:bCs/>
        </w:rPr>
        <w:t>NZa</w:t>
      </w:r>
      <w:proofErr w:type="spellEnd"/>
    </w:p>
    <w:p w14:paraId="3ADD44B2" w14:textId="0BCB783D" w:rsidR="007F7214" w:rsidRDefault="00AB399B" w:rsidP="007F7214">
      <w:pPr>
        <w:spacing w:after="200" w:line="240" w:lineRule="auto"/>
      </w:pPr>
      <w:r>
        <w:t xml:space="preserve">Er is in de nieuwe </w:t>
      </w:r>
      <w:proofErr w:type="spellStart"/>
      <w:r w:rsidR="007F0998">
        <w:t>NZa</w:t>
      </w:r>
      <w:proofErr w:type="spellEnd"/>
      <w:r w:rsidR="007F0998">
        <w:t xml:space="preserve"> </w:t>
      </w:r>
      <w:r>
        <w:t>beleidsregel</w:t>
      </w:r>
      <w:r w:rsidR="00022916">
        <w:t xml:space="preserve"> </w:t>
      </w:r>
      <w:r>
        <w:t xml:space="preserve">toegewerkt naar eenduidige </w:t>
      </w:r>
      <w:r w:rsidR="00FB0042">
        <w:t xml:space="preserve">en goed uitvoerbare </w:t>
      </w:r>
      <w:r>
        <w:t>definitie</w:t>
      </w:r>
      <w:r w:rsidR="00FB0042">
        <w:t>s</w:t>
      </w:r>
      <w:r w:rsidR="004C35FA">
        <w:t>.</w:t>
      </w:r>
      <w:r w:rsidR="006655EA">
        <w:t xml:space="preserve"> </w:t>
      </w:r>
      <w:r w:rsidR="004A04E2">
        <w:t xml:space="preserve">Hoofdprincipe </w:t>
      </w:r>
      <w:r w:rsidR="0021521E">
        <w:t xml:space="preserve">van de leidraad </w:t>
      </w:r>
      <w:r w:rsidR="004A04E2">
        <w:t xml:space="preserve">is </w:t>
      </w:r>
      <w:r w:rsidR="000F70DE">
        <w:t xml:space="preserve">dat er </w:t>
      </w:r>
      <w:r w:rsidR="00AC00EC">
        <w:t xml:space="preserve">per </w:t>
      </w:r>
      <w:r w:rsidR="0039475C">
        <w:t>zwangerschaps</w:t>
      </w:r>
      <w:r w:rsidR="00AC00EC">
        <w:t>fase</w:t>
      </w:r>
      <w:r w:rsidR="000F70DE">
        <w:t xml:space="preserve"> </w:t>
      </w:r>
      <w:r w:rsidR="0039475C">
        <w:t xml:space="preserve">(prenataal, nataal </w:t>
      </w:r>
      <w:r w:rsidR="00C7271C">
        <w:t>en postnataal)</w:t>
      </w:r>
      <w:r w:rsidR="000F70DE">
        <w:t xml:space="preserve"> </w:t>
      </w:r>
      <w:r w:rsidR="00513EF3">
        <w:t>eerste</w:t>
      </w:r>
      <w:r w:rsidR="000152C9">
        <w:t xml:space="preserve"> </w:t>
      </w:r>
      <w:r w:rsidR="001D650D">
        <w:t>en/of</w:t>
      </w:r>
      <w:r w:rsidR="000152C9">
        <w:t xml:space="preserve"> </w:t>
      </w:r>
      <w:r w:rsidR="00F562E7">
        <w:t>tweede</w:t>
      </w:r>
      <w:r w:rsidR="001D650D">
        <w:t>lijn</w:t>
      </w:r>
      <w:r w:rsidR="00057388">
        <w:t xml:space="preserve">s verloskundige zorg </w:t>
      </w:r>
      <w:r w:rsidR="001D650D">
        <w:t>is geleverd</w:t>
      </w:r>
      <w:r w:rsidR="000F70DE">
        <w:t xml:space="preserve"> door een IGO deelnemer.</w:t>
      </w:r>
      <w:r w:rsidR="001D650D">
        <w:t xml:space="preserve"> </w:t>
      </w:r>
      <w:r w:rsidR="00795615">
        <w:t xml:space="preserve">Dit noemen we de minimum voorwaarden. </w:t>
      </w:r>
      <w:r w:rsidR="001D650D">
        <w:t xml:space="preserve">Dit leidt </w:t>
      </w:r>
      <w:r w:rsidR="00FC6497">
        <w:t xml:space="preserve">voor de IGO </w:t>
      </w:r>
      <w:r w:rsidR="001D650D">
        <w:t xml:space="preserve">tot een </w:t>
      </w:r>
      <w:r w:rsidR="00EC0807">
        <w:t>integrale prestatie</w:t>
      </w:r>
      <w:r w:rsidR="00FC20A5">
        <w:t xml:space="preserve"> voor de betreffende fase</w:t>
      </w:r>
      <w:r w:rsidR="001D650D">
        <w:t xml:space="preserve">, ook als er </w:t>
      </w:r>
      <w:r w:rsidR="001E15A6">
        <w:t xml:space="preserve">daarnaast nog </w:t>
      </w:r>
      <w:r w:rsidR="001D650D">
        <w:t>door een niet-</w:t>
      </w:r>
      <w:proofErr w:type="spellStart"/>
      <w:r w:rsidR="00B10312">
        <w:t>IGO</w:t>
      </w:r>
      <w:r w:rsidR="009D5B8D">
        <w:t>lid</w:t>
      </w:r>
      <w:proofErr w:type="spellEnd"/>
      <w:r w:rsidR="009D5B8D">
        <w:t xml:space="preserve"> </w:t>
      </w:r>
      <w:r w:rsidR="001D650D">
        <w:t xml:space="preserve"> zorg wordt geleverd. </w:t>
      </w:r>
      <w:r w:rsidR="00B845D9">
        <w:t xml:space="preserve">In de experiment beleidsregel leidde </w:t>
      </w:r>
      <w:r w:rsidR="003B7E46">
        <w:t xml:space="preserve">dit </w:t>
      </w:r>
      <w:r w:rsidR="00B845D9">
        <w:t>tot een bundelbreker</w:t>
      </w:r>
      <w:r w:rsidR="001E15A6">
        <w:t>.</w:t>
      </w:r>
      <w:r w:rsidR="00B845D9">
        <w:t xml:space="preserve"> In de reguliere beleidsregel 2023 </w:t>
      </w:r>
      <w:r w:rsidR="001133A0">
        <w:t>bestaan</w:t>
      </w:r>
      <w:r w:rsidR="00B845D9">
        <w:t xml:space="preserve"> er geen bundelbrekers </w:t>
      </w:r>
      <w:r w:rsidR="001133A0">
        <w:t xml:space="preserve">meer </w:t>
      </w:r>
      <w:r w:rsidR="00DE083F">
        <w:t>door het vervallen van het parallelliteitsverbod</w:t>
      </w:r>
      <w:r w:rsidR="00B845D9">
        <w:t xml:space="preserve">. </w:t>
      </w:r>
      <w:r w:rsidR="001D650D">
        <w:t xml:space="preserve">De geleverde zorg wordt </w:t>
      </w:r>
      <w:r w:rsidR="00DB15FF">
        <w:t>daar</w:t>
      </w:r>
      <w:r w:rsidR="001D650D">
        <w:t xml:space="preserve">door </w:t>
      </w:r>
      <w:r w:rsidR="00DE083F">
        <w:t xml:space="preserve">in dat geval door </w:t>
      </w:r>
      <w:r w:rsidR="00B10312">
        <w:t>het</w:t>
      </w:r>
      <w:r w:rsidR="001D650D">
        <w:t xml:space="preserve"> niet-</w:t>
      </w:r>
      <w:r w:rsidR="00E65608">
        <w:t>IGO</w:t>
      </w:r>
      <w:r w:rsidR="00BF639B">
        <w:t xml:space="preserve"> lid</w:t>
      </w:r>
      <w:r w:rsidR="00E65608">
        <w:t xml:space="preserve"> </w:t>
      </w:r>
      <w:r w:rsidR="001D650D">
        <w:t xml:space="preserve">gedeclareerd bij de zorgverzekeraar en betaald door de zorgverzekeraar. De integrale prestatie van de IGO en de monodisciplinaire declaratie van </w:t>
      </w:r>
      <w:r w:rsidR="0063781E">
        <w:t>het</w:t>
      </w:r>
      <w:r w:rsidR="001D650D">
        <w:t xml:space="preserve"> niet</w:t>
      </w:r>
      <w:r w:rsidR="00630CF5">
        <w:t>-</w:t>
      </w:r>
      <w:r w:rsidR="00BF639B">
        <w:t>lid</w:t>
      </w:r>
      <w:r w:rsidR="001D650D">
        <w:t xml:space="preserve"> </w:t>
      </w:r>
      <w:r w:rsidR="00EC0807">
        <w:t xml:space="preserve">worden </w:t>
      </w:r>
      <w:r w:rsidR="001D650D">
        <w:t>naast elkaar</w:t>
      </w:r>
      <w:r w:rsidR="00EC0807">
        <w:t xml:space="preserve"> betaald</w:t>
      </w:r>
      <w:r w:rsidR="001D650D">
        <w:t>.</w:t>
      </w:r>
      <w:r w:rsidR="00EC0807">
        <w:t xml:space="preserve"> </w:t>
      </w:r>
      <w:r w:rsidR="001E0149">
        <w:t xml:space="preserve">In de berekening van het tarief </w:t>
      </w:r>
      <w:r w:rsidR="00303EF5">
        <w:t xml:space="preserve">wordt door IGO en zorgverzekeraar </w:t>
      </w:r>
      <w:r w:rsidR="00794205">
        <w:t>hiermee</w:t>
      </w:r>
      <w:r w:rsidR="00794205" w:rsidDel="00630CF5">
        <w:t xml:space="preserve"> </w:t>
      </w:r>
      <w:r w:rsidR="00303EF5">
        <w:t xml:space="preserve">rekening </w:t>
      </w:r>
      <w:r w:rsidR="001E0149">
        <w:t>gehouden</w:t>
      </w:r>
      <w:r w:rsidR="00303EF5">
        <w:t xml:space="preserve">. </w:t>
      </w:r>
      <w:r w:rsidR="007F7214">
        <w:t>In tegenstelling tot de eerste en/of tweedelijns verloskundig</w:t>
      </w:r>
      <w:r w:rsidR="00DB15FF">
        <w:t>e</w:t>
      </w:r>
      <w:r w:rsidR="007F7214">
        <w:t xml:space="preserve"> zorg leidt het leveren van </w:t>
      </w:r>
      <w:r w:rsidR="007F7214">
        <w:lastRenderedPageBreak/>
        <w:t xml:space="preserve">kraamzorg door een IGO </w:t>
      </w:r>
      <w:proofErr w:type="spellStart"/>
      <w:r w:rsidR="007F7214">
        <w:t>kraamzorg</w:t>
      </w:r>
      <w:r w:rsidR="00114175">
        <w:t>lid</w:t>
      </w:r>
      <w:proofErr w:type="spellEnd"/>
      <w:r w:rsidR="00114175">
        <w:t xml:space="preserve"> </w:t>
      </w:r>
      <w:r w:rsidR="007F7214">
        <w:t xml:space="preserve"> niet automatisch tot een integrale prestatie.</w:t>
      </w:r>
      <w:r w:rsidR="00AC00EC">
        <w:t xml:space="preserve"> </w:t>
      </w:r>
      <w:r w:rsidR="000F390D">
        <w:t>Als er een integrale prestatie tot stand komt</w:t>
      </w:r>
      <w:r w:rsidR="008C4535">
        <w:t>, dan</w:t>
      </w:r>
      <w:r w:rsidR="000F390D">
        <w:t xml:space="preserve"> maken </w:t>
      </w:r>
      <w:r w:rsidR="00C860EC">
        <w:t>d</w:t>
      </w:r>
      <w:r w:rsidR="00AC00EC">
        <w:t xml:space="preserve">e inschrijving en partusassistentie automatisch onderdeel uit van de </w:t>
      </w:r>
      <w:r w:rsidR="00E637FE">
        <w:t xml:space="preserve">integrale </w:t>
      </w:r>
      <w:r w:rsidR="00AC00EC">
        <w:t>prestatie en het integrale tarief</w:t>
      </w:r>
      <w:r w:rsidR="00C860EC">
        <w:t>.</w:t>
      </w:r>
      <w:r w:rsidR="00AC00EC">
        <w:t>. Kraamzorguren worden integraal gedeclareerd als er</w:t>
      </w:r>
      <w:r w:rsidR="004263D6">
        <w:t xml:space="preserve"> ook</w:t>
      </w:r>
      <w:r w:rsidR="00AC00EC">
        <w:t xml:space="preserve"> in de postn</w:t>
      </w:r>
      <w:r w:rsidR="00B041E7">
        <w:t>atale</w:t>
      </w:r>
      <w:r w:rsidR="00AC00EC">
        <w:t xml:space="preserve"> fase een integrale declaratie tot stand komt. </w:t>
      </w:r>
    </w:p>
    <w:p w14:paraId="14C031CF" w14:textId="77777777" w:rsidR="001E370E" w:rsidRDefault="001E370E" w:rsidP="007F7214">
      <w:pPr>
        <w:spacing w:after="200" w:line="240" w:lineRule="auto"/>
        <w:sectPr w:rsidR="001E370E" w:rsidSect="00384653">
          <w:footerReference w:type="default" r:id="rId11"/>
          <w:pgSz w:w="11906" w:h="16838"/>
          <w:pgMar w:top="1417" w:right="1417" w:bottom="1417" w:left="1417" w:header="708" w:footer="708" w:gutter="0"/>
          <w:cols w:space="708"/>
          <w:docGrid w:linePitch="360"/>
        </w:sectPr>
      </w:pPr>
    </w:p>
    <w:p w14:paraId="6EB2244C" w14:textId="0CB4F711" w:rsidR="004138FE" w:rsidRPr="00CB3F40" w:rsidRDefault="001E370E" w:rsidP="004138FE">
      <w:pPr>
        <w:spacing w:after="200" w:line="240" w:lineRule="auto"/>
        <w:rPr>
          <w:rFonts w:ascii="Times New Roman" w:eastAsia="Times New Roman" w:hAnsi="Times New Roman" w:cs="Times New Roman"/>
          <w:lang w:eastAsia="nl-NL"/>
        </w:rPr>
      </w:pPr>
      <w:r w:rsidRPr="001E370E">
        <w:rPr>
          <w:rFonts w:ascii="Times New Roman" w:eastAsia="Times New Roman" w:hAnsi="Times New Roman" w:cs="Times New Roman"/>
          <w:sz w:val="24"/>
          <w:szCs w:val="24"/>
          <w:lang w:eastAsia="nl-NL"/>
        </w:rPr>
        <w:lastRenderedPageBreak/>
        <w:t> </w:t>
      </w:r>
      <w:r w:rsidR="004138FE">
        <w:t xml:space="preserve">In het onderstaande schema staan de prestaties grafisch weergegeven. Het vervallen van het parallelliteitsverbod heeft tot gevolg dat de IGO alle zorg moet declareren die voldoet aan de minimumvoorwaarden. Indien een cliënt alle zorg krijgt van een IGO-lid, dan wordt dit een heel bakje genoemd. Dat is de definitie van een integrale prestatie in de experiment fase. Ook als die cliënt in voorkomende gevallen naar een extern ziekenhuis of </w:t>
      </w:r>
      <w:r w:rsidR="003D4F02">
        <w:t xml:space="preserve">- </w:t>
      </w:r>
      <w:r w:rsidR="004138FE">
        <w:t xml:space="preserve">verloskundige gaat valt de zorg onder </w:t>
      </w:r>
      <w:r w:rsidR="003D4F02">
        <w:t xml:space="preserve">de beleidsregel </w:t>
      </w:r>
      <w:r w:rsidR="004138FE">
        <w:t>IB. Dit wordt in de leidraad een half bakje genoemd. Dit waren in de experiment fase de zogenaamde bundelbrekers en zijn vanaf 2023 integrale prestaties.</w:t>
      </w:r>
    </w:p>
    <w:p w14:paraId="7AEDDC39" w14:textId="43277C15" w:rsidR="001E370E" w:rsidRPr="001E370E" w:rsidRDefault="001E370E" w:rsidP="001E370E">
      <w:pPr>
        <w:spacing w:after="0" w:line="240" w:lineRule="auto"/>
        <w:rPr>
          <w:rFonts w:ascii="Times New Roman" w:eastAsia="Times New Roman" w:hAnsi="Times New Roman" w:cs="Times New Roman"/>
          <w:sz w:val="24"/>
          <w:szCs w:val="24"/>
          <w:lang w:eastAsia="nl-NL"/>
        </w:rPr>
      </w:pPr>
    </w:p>
    <w:tbl>
      <w:tblPr>
        <w:tblW w:w="129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34"/>
        <w:gridCol w:w="5930"/>
        <w:gridCol w:w="1818"/>
        <w:gridCol w:w="1631"/>
      </w:tblGrid>
      <w:tr w:rsidR="001E370E" w:rsidRPr="001E370E" w14:paraId="0A724294" w14:textId="77777777" w:rsidTr="000647E9">
        <w:trPr>
          <w:trHeight w:val="622"/>
        </w:trPr>
        <w:tc>
          <w:tcPr>
            <w:tcW w:w="3534"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122679AF"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prenataal ​</w:t>
            </w:r>
          </w:p>
        </w:tc>
        <w:tc>
          <w:tcPr>
            <w:tcW w:w="5930"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6916F587"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 xml:space="preserve">1ste en/of 2de </w:t>
            </w:r>
            <w:proofErr w:type="spellStart"/>
            <w:r w:rsidRPr="001E370E">
              <w:rPr>
                <w:rFonts w:ascii="Calibri" w:eastAsia="Times New Roman" w:hAnsi="Calibri" w:cs="Calibri"/>
                <w:color w:val="000000"/>
                <w:lang w:eastAsia="nl-NL"/>
              </w:rPr>
              <w:t>lijns</w:t>
            </w:r>
            <w:proofErr w:type="spellEnd"/>
            <w:r w:rsidRPr="001E370E">
              <w:rPr>
                <w:rFonts w:ascii="Calibri" w:eastAsia="Times New Roman" w:hAnsi="Calibri" w:cs="Calibri"/>
                <w:color w:val="000000"/>
                <w:lang w:eastAsia="nl-NL"/>
              </w:rPr>
              <w:t xml:space="preserve"> verloskundige zorg prenataal door IGO-lid​</w:t>
            </w:r>
          </w:p>
        </w:tc>
        <w:tc>
          <w:tcPr>
            <w:tcW w:w="1818"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30D63CC5"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 ​</w:t>
            </w:r>
          </w:p>
        </w:tc>
        <w:tc>
          <w:tcPr>
            <w:tcW w:w="1631"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25E62DA8"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 ​</w:t>
            </w:r>
          </w:p>
        </w:tc>
      </w:tr>
      <w:tr w:rsidR="001E370E" w:rsidRPr="001E370E" w14:paraId="3C0B29E8" w14:textId="77777777" w:rsidTr="000647E9">
        <w:trPr>
          <w:trHeight w:val="622"/>
        </w:trPr>
        <w:tc>
          <w:tcPr>
            <w:tcW w:w="3534"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5C70D240"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prenataal complex​</w:t>
            </w:r>
          </w:p>
        </w:tc>
        <w:tc>
          <w:tcPr>
            <w:tcW w:w="5930"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6F3EBAB6"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 xml:space="preserve">1ste en/of 2de </w:t>
            </w:r>
            <w:proofErr w:type="spellStart"/>
            <w:r w:rsidRPr="001E370E">
              <w:rPr>
                <w:rFonts w:ascii="Calibri" w:eastAsia="Times New Roman" w:hAnsi="Calibri" w:cs="Calibri"/>
                <w:color w:val="000000"/>
                <w:lang w:eastAsia="nl-NL"/>
              </w:rPr>
              <w:t>lijns</w:t>
            </w:r>
            <w:proofErr w:type="spellEnd"/>
            <w:r w:rsidRPr="001E370E">
              <w:rPr>
                <w:rFonts w:ascii="Calibri" w:eastAsia="Times New Roman" w:hAnsi="Calibri" w:cs="Calibri"/>
                <w:color w:val="000000"/>
                <w:lang w:eastAsia="nl-NL"/>
              </w:rPr>
              <w:t xml:space="preserve"> verloskundige zorg prenataal door IGO-lid​</w:t>
            </w:r>
          </w:p>
        </w:tc>
        <w:tc>
          <w:tcPr>
            <w:tcW w:w="1818"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548DD3AC"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 ​</w:t>
            </w:r>
          </w:p>
        </w:tc>
        <w:tc>
          <w:tcPr>
            <w:tcW w:w="1631"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5FFE5B8D"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OK of minimaal 6 ligdagen​</w:t>
            </w:r>
          </w:p>
        </w:tc>
      </w:tr>
      <w:tr w:rsidR="001E370E" w:rsidRPr="001E370E" w14:paraId="279D190E" w14:textId="77777777" w:rsidTr="000647E9">
        <w:trPr>
          <w:trHeight w:val="311"/>
        </w:trPr>
        <w:tc>
          <w:tcPr>
            <w:tcW w:w="3534"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13538286"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nataal​</w:t>
            </w:r>
          </w:p>
        </w:tc>
        <w:tc>
          <w:tcPr>
            <w:tcW w:w="5930"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05C30EF9"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1ste en/of 2de </w:t>
            </w:r>
            <w:proofErr w:type="spellStart"/>
            <w:r w:rsidRPr="001E370E">
              <w:rPr>
                <w:rFonts w:ascii="Calibri" w:eastAsia="Times New Roman" w:hAnsi="Calibri" w:cs="Calibri"/>
                <w:color w:val="000000"/>
                <w:lang w:eastAsia="nl-NL"/>
              </w:rPr>
              <w:t>lijns</w:t>
            </w:r>
            <w:proofErr w:type="spellEnd"/>
            <w:r w:rsidRPr="001E370E">
              <w:rPr>
                <w:rFonts w:ascii="Calibri" w:eastAsia="Times New Roman" w:hAnsi="Calibri" w:cs="Calibri"/>
                <w:color w:val="000000"/>
                <w:lang w:eastAsia="nl-NL"/>
              </w:rPr>
              <w:t> verloskundige zorg nataal door IGO-lid​</w:t>
            </w:r>
          </w:p>
        </w:tc>
        <w:tc>
          <w:tcPr>
            <w:tcW w:w="1818"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27221417"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 ​</w:t>
            </w:r>
          </w:p>
        </w:tc>
        <w:tc>
          <w:tcPr>
            <w:tcW w:w="1631"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61698195"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 ​</w:t>
            </w:r>
          </w:p>
        </w:tc>
      </w:tr>
      <w:tr w:rsidR="001E370E" w:rsidRPr="001E370E" w14:paraId="75765F02" w14:textId="77777777" w:rsidTr="000647E9">
        <w:trPr>
          <w:trHeight w:val="622"/>
        </w:trPr>
        <w:tc>
          <w:tcPr>
            <w:tcW w:w="3534"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50D70574"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nataal intramuraal op eigen verzoek​</w:t>
            </w:r>
          </w:p>
        </w:tc>
        <w:tc>
          <w:tcPr>
            <w:tcW w:w="5930"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63F90509"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 xml:space="preserve">1ste en/of 2de </w:t>
            </w:r>
            <w:proofErr w:type="spellStart"/>
            <w:r w:rsidRPr="001E370E">
              <w:rPr>
                <w:rFonts w:ascii="Calibri" w:eastAsia="Times New Roman" w:hAnsi="Calibri" w:cs="Calibri"/>
                <w:color w:val="000000"/>
                <w:lang w:eastAsia="nl-NL"/>
              </w:rPr>
              <w:t>lijns</w:t>
            </w:r>
            <w:proofErr w:type="spellEnd"/>
            <w:r w:rsidRPr="001E370E">
              <w:rPr>
                <w:rFonts w:ascii="Calibri" w:eastAsia="Times New Roman" w:hAnsi="Calibri" w:cs="Calibri"/>
                <w:color w:val="000000"/>
                <w:lang w:eastAsia="nl-NL"/>
              </w:rPr>
              <w:t xml:space="preserve"> verloskundige zorg nataal door IGO-lid​</w:t>
            </w:r>
          </w:p>
        </w:tc>
        <w:tc>
          <w:tcPr>
            <w:tcW w:w="1818"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63431890"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én polikliniek/GB-centrum​</w:t>
            </w:r>
          </w:p>
        </w:tc>
        <w:tc>
          <w:tcPr>
            <w:tcW w:w="1631"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2012348A"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 ​</w:t>
            </w:r>
          </w:p>
        </w:tc>
      </w:tr>
      <w:tr w:rsidR="001E370E" w:rsidRPr="001E370E" w14:paraId="45B7DFEA" w14:textId="77777777" w:rsidTr="000647E9">
        <w:trPr>
          <w:trHeight w:val="1226"/>
        </w:trPr>
        <w:tc>
          <w:tcPr>
            <w:tcW w:w="3534"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5927B780" w14:textId="5CB991ED" w:rsidR="001E370E" w:rsidRPr="001E370E" w:rsidRDefault="00735C31"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proofErr w:type="spellStart"/>
            <w:r>
              <w:rPr>
                <w:rFonts w:ascii="Calibri" w:eastAsia="Times New Roman" w:hAnsi="Calibri" w:cs="Calibri"/>
                <w:color w:val="000000"/>
                <w:lang w:eastAsia="nl-NL"/>
              </w:rPr>
              <w:t>m</w:t>
            </w:r>
            <w:r w:rsidR="001E370E" w:rsidRPr="001E370E">
              <w:rPr>
                <w:rFonts w:ascii="Calibri" w:eastAsia="Times New Roman" w:hAnsi="Calibri" w:cs="Calibri"/>
                <w:color w:val="000000"/>
                <w:lang w:eastAsia="nl-NL"/>
              </w:rPr>
              <w:t>nataal</w:t>
            </w:r>
            <w:proofErr w:type="spellEnd"/>
            <w:r w:rsidR="001E370E" w:rsidRPr="001E370E">
              <w:rPr>
                <w:rFonts w:ascii="Calibri" w:eastAsia="Times New Roman" w:hAnsi="Calibri" w:cs="Calibri"/>
                <w:color w:val="000000"/>
                <w:lang w:eastAsia="nl-NL"/>
              </w:rPr>
              <w:t xml:space="preserve"> complex​</w:t>
            </w:r>
          </w:p>
        </w:tc>
        <w:tc>
          <w:tcPr>
            <w:tcW w:w="5930"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63B7995E"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 xml:space="preserve">1ste en/of 2de </w:t>
            </w:r>
            <w:proofErr w:type="spellStart"/>
            <w:r w:rsidRPr="001E370E">
              <w:rPr>
                <w:rFonts w:ascii="Calibri" w:eastAsia="Times New Roman" w:hAnsi="Calibri" w:cs="Calibri"/>
                <w:color w:val="000000"/>
                <w:lang w:eastAsia="nl-NL"/>
              </w:rPr>
              <w:t>lijns</w:t>
            </w:r>
            <w:proofErr w:type="spellEnd"/>
            <w:r w:rsidRPr="001E370E">
              <w:rPr>
                <w:rFonts w:ascii="Calibri" w:eastAsia="Times New Roman" w:hAnsi="Calibri" w:cs="Calibri"/>
                <w:color w:val="000000"/>
                <w:lang w:eastAsia="nl-NL"/>
              </w:rPr>
              <w:t xml:space="preserve"> verloskundige zorg nataal door IGO-lid​</w:t>
            </w:r>
          </w:p>
        </w:tc>
        <w:tc>
          <w:tcPr>
            <w:tcW w:w="1818"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15838C42"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 ​</w:t>
            </w:r>
          </w:p>
        </w:tc>
        <w:tc>
          <w:tcPr>
            <w:tcW w:w="1631"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72A88309"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OK ​</w:t>
            </w:r>
          </w:p>
        </w:tc>
      </w:tr>
      <w:tr w:rsidR="001E370E" w:rsidRPr="001E370E" w14:paraId="35793D4F" w14:textId="77777777" w:rsidTr="000647E9">
        <w:trPr>
          <w:trHeight w:val="622"/>
        </w:trPr>
        <w:tc>
          <w:tcPr>
            <w:tcW w:w="3534"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3A15E05C"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postnataal ​</w:t>
            </w:r>
          </w:p>
        </w:tc>
        <w:tc>
          <w:tcPr>
            <w:tcW w:w="5930"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744D06C8"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 xml:space="preserve">1ste en/of 2de </w:t>
            </w:r>
            <w:proofErr w:type="spellStart"/>
            <w:r w:rsidRPr="001E370E">
              <w:rPr>
                <w:rFonts w:ascii="Calibri" w:eastAsia="Times New Roman" w:hAnsi="Calibri" w:cs="Calibri"/>
                <w:color w:val="000000"/>
                <w:lang w:eastAsia="nl-NL"/>
              </w:rPr>
              <w:t>lijns</w:t>
            </w:r>
            <w:proofErr w:type="spellEnd"/>
            <w:r w:rsidRPr="001E370E">
              <w:rPr>
                <w:rFonts w:ascii="Calibri" w:eastAsia="Times New Roman" w:hAnsi="Calibri" w:cs="Calibri"/>
                <w:color w:val="000000"/>
                <w:lang w:eastAsia="nl-NL"/>
              </w:rPr>
              <w:t xml:space="preserve"> verloskundige zorg postnataal door IGO-lid​</w:t>
            </w:r>
          </w:p>
        </w:tc>
        <w:tc>
          <w:tcPr>
            <w:tcW w:w="1818"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4A0A0CEF"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 ​</w:t>
            </w:r>
          </w:p>
        </w:tc>
        <w:tc>
          <w:tcPr>
            <w:tcW w:w="1631"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7E9F0469"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 ​</w:t>
            </w:r>
          </w:p>
        </w:tc>
      </w:tr>
      <w:tr w:rsidR="001E370E" w:rsidRPr="001E370E" w14:paraId="40A84A37" w14:textId="77777777" w:rsidTr="000647E9">
        <w:trPr>
          <w:trHeight w:val="622"/>
        </w:trPr>
        <w:tc>
          <w:tcPr>
            <w:tcW w:w="3534"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0731E1A2"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postnataal complex​</w:t>
            </w:r>
          </w:p>
        </w:tc>
        <w:tc>
          <w:tcPr>
            <w:tcW w:w="5930"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1FA9C6D7"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 xml:space="preserve">1ste en/of 2de </w:t>
            </w:r>
            <w:proofErr w:type="spellStart"/>
            <w:r w:rsidRPr="001E370E">
              <w:rPr>
                <w:rFonts w:ascii="Calibri" w:eastAsia="Times New Roman" w:hAnsi="Calibri" w:cs="Calibri"/>
                <w:color w:val="000000"/>
                <w:lang w:eastAsia="nl-NL"/>
              </w:rPr>
              <w:t>lijns</w:t>
            </w:r>
            <w:proofErr w:type="spellEnd"/>
            <w:r w:rsidRPr="001E370E">
              <w:rPr>
                <w:rFonts w:ascii="Calibri" w:eastAsia="Times New Roman" w:hAnsi="Calibri" w:cs="Calibri"/>
                <w:color w:val="000000"/>
                <w:lang w:eastAsia="nl-NL"/>
              </w:rPr>
              <w:t xml:space="preserve"> verloskundige zorg postnataal door IGO-lid​</w:t>
            </w:r>
          </w:p>
        </w:tc>
        <w:tc>
          <w:tcPr>
            <w:tcW w:w="1818"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4F3DE86B"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 ​</w:t>
            </w:r>
          </w:p>
        </w:tc>
        <w:tc>
          <w:tcPr>
            <w:tcW w:w="1631"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150A2132"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OK of minimaal 6 ligdagen​</w:t>
            </w:r>
          </w:p>
        </w:tc>
      </w:tr>
      <w:tr w:rsidR="001E370E" w:rsidRPr="001E370E" w14:paraId="25C7C068" w14:textId="77777777" w:rsidTr="000647E9">
        <w:trPr>
          <w:trHeight w:val="311"/>
        </w:trPr>
        <w:tc>
          <w:tcPr>
            <w:tcW w:w="3534"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1333EBA9"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 ​</w:t>
            </w:r>
          </w:p>
        </w:tc>
        <w:tc>
          <w:tcPr>
            <w:tcW w:w="5930"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49E47767"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 ​</w:t>
            </w:r>
          </w:p>
        </w:tc>
        <w:tc>
          <w:tcPr>
            <w:tcW w:w="1818"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5CC58F6B"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 ​</w:t>
            </w:r>
          </w:p>
        </w:tc>
        <w:tc>
          <w:tcPr>
            <w:tcW w:w="1631" w:type="dxa"/>
            <w:tcBorders>
              <w:top w:val="single" w:sz="8" w:space="0" w:color="FFFFFF"/>
              <w:left w:val="single" w:sz="8" w:space="0" w:color="FFFFFF"/>
              <w:bottom w:val="single" w:sz="8" w:space="0" w:color="FFFFFF"/>
              <w:right w:val="single" w:sz="8" w:space="0" w:color="FFFFFF"/>
            </w:tcBorders>
            <w:shd w:val="clear" w:color="auto" w:fill="E9EBF5"/>
            <w:vAlign w:val="bottom"/>
            <w:hideMark/>
          </w:tcPr>
          <w:p w14:paraId="221BF662" w14:textId="77777777" w:rsidR="001E370E" w:rsidRPr="001E370E" w:rsidRDefault="001E370E" w:rsidP="001E370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l-NL"/>
              </w:rPr>
            </w:pPr>
            <w:r w:rsidRPr="001E370E">
              <w:rPr>
                <w:rFonts w:ascii="Calibri" w:eastAsia="Times New Roman" w:hAnsi="Calibri" w:cs="Calibri"/>
                <w:color w:val="000000"/>
                <w:lang w:eastAsia="nl-NL"/>
              </w:rPr>
              <w:t> ​</w:t>
            </w:r>
          </w:p>
        </w:tc>
      </w:tr>
    </w:tbl>
    <w:p w14:paraId="1BED60F9" w14:textId="77777777" w:rsidR="001E370E" w:rsidRDefault="001E370E" w:rsidP="007F7214">
      <w:pPr>
        <w:spacing w:after="200" w:line="240" w:lineRule="auto"/>
        <w:sectPr w:rsidR="001E370E" w:rsidSect="001E370E">
          <w:pgSz w:w="16838" w:h="11906" w:orient="landscape"/>
          <w:pgMar w:top="1418" w:right="1418" w:bottom="1418" w:left="1418" w:header="708" w:footer="708" w:gutter="0"/>
          <w:cols w:space="708"/>
          <w:docGrid w:linePitch="360"/>
        </w:sectPr>
      </w:pPr>
    </w:p>
    <w:p w14:paraId="03410E49" w14:textId="71906255" w:rsidR="00CE31DF" w:rsidRDefault="00B94335" w:rsidP="002428C7">
      <w:pPr>
        <w:spacing w:after="200" w:line="240" w:lineRule="auto"/>
      </w:pPr>
      <w:r>
        <w:lastRenderedPageBreak/>
        <w:t xml:space="preserve">De IGO maakt gemandateerde </w:t>
      </w:r>
      <w:proofErr w:type="spellStart"/>
      <w:r>
        <w:t>contractering</w:t>
      </w:r>
      <w:proofErr w:type="spellEnd"/>
      <w:r>
        <w:t xml:space="preserve"> afspraken met de zorgverzekeraar. </w:t>
      </w:r>
      <w:r w:rsidR="004134C6">
        <w:t>In principe is alle</w:t>
      </w:r>
      <w:r w:rsidR="001C6733">
        <w:t xml:space="preserve"> </w:t>
      </w:r>
      <w:r w:rsidR="00FD6701">
        <w:t xml:space="preserve">eerste- </w:t>
      </w:r>
      <w:r w:rsidR="001C6733">
        <w:t xml:space="preserve">of </w:t>
      </w:r>
      <w:r w:rsidR="00FD6701">
        <w:t>tweede</w:t>
      </w:r>
      <w:r w:rsidR="001C6733">
        <w:t xml:space="preserve">lijns </w:t>
      </w:r>
      <w:r w:rsidR="004134C6">
        <w:t>verloskundige zorg die door de IGO verloskundige of het IGO ziekenhuis wordt geleverd IGO zorg.</w:t>
      </w:r>
      <w:r w:rsidR="001C6733">
        <w:t xml:space="preserve"> In specifieke situaties </w:t>
      </w:r>
      <w:r w:rsidR="00347648">
        <w:t xml:space="preserve">kunnen hierover </w:t>
      </w:r>
      <w:r w:rsidR="001C6733">
        <w:t>bij uitzondering  afspraken</w:t>
      </w:r>
      <w:r w:rsidR="00C57BFE">
        <w:t xml:space="preserve"> </w:t>
      </w:r>
      <w:r w:rsidR="001C6733">
        <w:t>worden gemaakt tussen IGO en zorgverzekeraar.</w:t>
      </w:r>
      <w:r w:rsidR="007649F6">
        <w:t xml:space="preserve"> </w:t>
      </w:r>
      <w:r w:rsidR="00F34B67">
        <w:t xml:space="preserve">De IGO </w:t>
      </w:r>
      <w:r w:rsidR="00920227">
        <w:t xml:space="preserve">leden </w:t>
      </w:r>
      <w:r w:rsidR="00F34B67">
        <w:t xml:space="preserve">hebben </w:t>
      </w:r>
      <w:r w:rsidR="002937DE">
        <w:t xml:space="preserve">(reeds) </w:t>
      </w:r>
      <w:r w:rsidR="00F34B67">
        <w:t xml:space="preserve">voor 2023 ook </w:t>
      </w:r>
      <w:r w:rsidR="00C57BFE">
        <w:t xml:space="preserve">ieder </w:t>
      </w:r>
      <w:r w:rsidR="00F34B67">
        <w:t xml:space="preserve">een </w:t>
      </w:r>
      <w:r w:rsidR="00A41467">
        <w:t>individue</w:t>
      </w:r>
      <w:r w:rsidR="00BE707A">
        <w:t>le</w:t>
      </w:r>
      <w:r w:rsidR="00A41467">
        <w:t xml:space="preserve"> </w:t>
      </w:r>
      <w:r w:rsidR="00F34B67">
        <w:t>monodisciplinair</w:t>
      </w:r>
      <w:r w:rsidR="00BE707A">
        <w:t>e</w:t>
      </w:r>
      <w:r w:rsidR="00F34B67">
        <w:t xml:space="preserve"> </w:t>
      </w:r>
      <w:r w:rsidR="002727A3">
        <w:t>overeenkomst</w:t>
      </w:r>
      <w:r w:rsidR="00F34B67">
        <w:t xml:space="preserve"> </w:t>
      </w:r>
      <w:r w:rsidR="002937DE">
        <w:t>ontvangen.</w:t>
      </w:r>
      <w:r w:rsidR="007649F6">
        <w:t xml:space="preserve"> </w:t>
      </w:r>
    </w:p>
    <w:p w14:paraId="5EFCB93C" w14:textId="17E672FD" w:rsidR="00EA693F" w:rsidRPr="00E16004" w:rsidRDefault="00EA693F" w:rsidP="008A6F82">
      <w:pPr>
        <w:spacing w:after="200" w:line="240" w:lineRule="auto"/>
      </w:pPr>
    </w:p>
    <w:p w14:paraId="7FCC4912" w14:textId="4B19561B" w:rsidR="00626A97" w:rsidRPr="00B57782" w:rsidRDefault="00A17955" w:rsidP="00B57782">
      <w:pPr>
        <w:spacing w:after="200" w:line="240" w:lineRule="auto"/>
        <w:ind w:left="47"/>
        <w:rPr>
          <w:b/>
          <w:bCs/>
        </w:rPr>
      </w:pPr>
      <w:r>
        <w:rPr>
          <w:b/>
          <w:bCs/>
        </w:rPr>
        <w:t>2</w:t>
      </w:r>
      <w:r w:rsidR="00EA693F">
        <w:rPr>
          <w:b/>
          <w:bCs/>
        </w:rPr>
        <w:t>.</w:t>
      </w:r>
      <w:r w:rsidR="00940CB4">
        <w:rPr>
          <w:b/>
          <w:bCs/>
        </w:rPr>
        <w:t>3</w:t>
      </w:r>
      <w:r w:rsidR="00EA693F">
        <w:rPr>
          <w:b/>
          <w:bCs/>
        </w:rPr>
        <w:t xml:space="preserve"> </w:t>
      </w:r>
      <w:r w:rsidR="00240282" w:rsidRPr="00B57782">
        <w:rPr>
          <w:b/>
          <w:bCs/>
        </w:rPr>
        <w:t>W</w:t>
      </w:r>
      <w:r w:rsidR="008D6E49" w:rsidRPr="00B57782">
        <w:rPr>
          <w:b/>
          <w:bCs/>
        </w:rPr>
        <w:t>elke zorgactiviteiten</w:t>
      </w:r>
      <w:r w:rsidR="00240282" w:rsidRPr="00B57782">
        <w:rPr>
          <w:b/>
          <w:bCs/>
        </w:rPr>
        <w:t xml:space="preserve"> leid</w:t>
      </w:r>
      <w:r w:rsidR="008D6E49" w:rsidRPr="00B57782">
        <w:rPr>
          <w:b/>
          <w:bCs/>
        </w:rPr>
        <w:t>en</w:t>
      </w:r>
      <w:r w:rsidR="00240282" w:rsidRPr="00B57782">
        <w:rPr>
          <w:b/>
          <w:bCs/>
        </w:rPr>
        <w:t xml:space="preserve"> niet tot een bundel?</w:t>
      </w:r>
    </w:p>
    <w:p w14:paraId="413F2474" w14:textId="26093422" w:rsidR="00F17E6E" w:rsidRDefault="00240282" w:rsidP="003F2A22">
      <w:pPr>
        <w:spacing w:after="200" w:line="240" w:lineRule="auto"/>
      </w:pPr>
      <w:r>
        <w:t xml:space="preserve">In de beleidsregel staat omschreven wat een integrale </w:t>
      </w:r>
      <w:r w:rsidR="001F6CA9">
        <w:t>prestatie</w:t>
      </w:r>
      <w:r w:rsidR="00F562E7">
        <w:t xml:space="preserve"> </w:t>
      </w:r>
      <w:r w:rsidR="00415B16">
        <w:t>inhoudt.</w:t>
      </w:r>
      <w:r w:rsidR="00EA693F">
        <w:t xml:space="preserve"> Zie ook 2.</w:t>
      </w:r>
      <w:r w:rsidR="005D5173">
        <w:t>2</w:t>
      </w:r>
      <w:r w:rsidR="00EA693F">
        <w:t>.</w:t>
      </w:r>
      <w:r w:rsidR="00D94633">
        <w:t xml:space="preserve"> </w:t>
      </w:r>
      <w:r w:rsidR="008A5BFC">
        <w:t xml:space="preserve">Het hoofdprincipe voor een integrale </w:t>
      </w:r>
      <w:r w:rsidR="001F6CA9">
        <w:t>prestatie</w:t>
      </w:r>
      <w:r w:rsidR="005D01CB">
        <w:t xml:space="preserve"> </w:t>
      </w:r>
      <w:r w:rsidR="008A5BFC">
        <w:t xml:space="preserve">is dat er </w:t>
      </w:r>
      <w:r w:rsidR="00AC00EC">
        <w:t>voor die fase</w:t>
      </w:r>
      <w:r w:rsidR="008A5BFC">
        <w:t xml:space="preserve"> verloskundige zorg door </w:t>
      </w:r>
      <w:r w:rsidR="00F562E7">
        <w:t>eerste</w:t>
      </w:r>
      <w:r w:rsidR="008A5BFC">
        <w:t xml:space="preserve"> en/of </w:t>
      </w:r>
      <w:r w:rsidR="00F562E7">
        <w:t>tweede</w:t>
      </w:r>
      <w:r w:rsidR="008A5BFC">
        <w:t xml:space="preserve">lijns zorgverlener wordt geleverd. </w:t>
      </w:r>
    </w:p>
    <w:p w14:paraId="6F5D4F0F" w14:textId="6D54BC85" w:rsidR="00094131" w:rsidRPr="00094131" w:rsidRDefault="00B50CD1" w:rsidP="000647E9">
      <w:pPr>
        <w:rPr>
          <w:rFonts w:eastAsia="Times New Roman"/>
        </w:rPr>
      </w:pPr>
      <w:r>
        <w:t xml:space="preserve">Er zijn ook uitzonderingen die niet tot </w:t>
      </w:r>
      <w:r w:rsidR="00FC1FA1">
        <w:t>een integrale prestatie leiden. Daar gaat deze paragraaf over.</w:t>
      </w:r>
      <w:r w:rsidR="00415B16">
        <w:t>.</w:t>
      </w:r>
      <w:r w:rsidR="00C71632">
        <w:t xml:space="preserve">  </w:t>
      </w:r>
      <w:r w:rsidR="005138F0">
        <w:t>De</w:t>
      </w:r>
      <w:r w:rsidR="008B1D4C">
        <w:t>ze</w:t>
      </w:r>
      <w:r w:rsidR="005138F0">
        <w:t xml:space="preserve"> prestaties </w:t>
      </w:r>
      <w:r w:rsidR="008B1D4C">
        <w:t xml:space="preserve">staan </w:t>
      </w:r>
      <w:r w:rsidR="005138F0">
        <w:t xml:space="preserve">op de uitzonderingenlijst </w:t>
      </w:r>
      <w:r w:rsidR="007F6F76">
        <w:t xml:space="preserve">en dit </w:t>
      </w:r>
      <w:r w:rsidR="005138F0">
        <w:t>zijn mono</w:t>
      </w:r>
      <w:r w:rsidR="007F6F76">
        <w:t>-</w:t>
      </w:r>
      <w:r w:rsidR="005138F0">
        <w:t xml:space="preserve">prestaties. </w:t>
      </w:r>
      <w:r w:rsidR="001F6CA9">
        <w:t xml:space="preserve">Onderstaande prestaties leiden </w:t>
      </w:r>
      <w:r w:rsidR="000856BE">
        <w:t xml:space="preserve">noch </w:t>
      </w:r>
      <w:r w:rsidR="001F6CA9">
        <w:t>alleen</w:t>
      </w:r>
      <w:r w:rsidR="00F562E7">
        <w:t>,</w:t>
      </w:r>
      <w:r w:rsidR="001F6CA9">
        <w:t xml:space="preserve"> noch in combinatie</w:t>
      </w:r>
      <w:r w:rsidR="000856BE">
        <w:t xml:space="preserve">, </w:t>
      </w:r>
      <w:r w:rsidR="001F6CA9">
        <w:t>tot een integrale prestatie</w:t>
      </w:r>
      <w:r w:rsidR="00C71632">
        <w:t xml:space="preserve">. </w:t>
      </w:r>
      <w:r w:rsidR="00094131">
        <w:t>D</w:t>
      </w:r>
      <w:r w:rsidR="00094131" w:rsidRPr="00094131">
        <w:rPr>
          <w:rFonts w:eastAsia="Times New Roman"/>
        </w:rPr>
        <w:t>oor de toevoeging van de uitzonderingslijst ten opzichte van de oude beleidsregel komen er mogelijk vanaf 2023 minder hele bakjes in de prenatale fase tot stand.</w:t>
      </w:r>
    </w:p>
    <w:p w14:paraId="0926BB8A" w14:textId="66D11E1E" w:rsidR="00384653" w:rsidRDefault="00C71632" w:rsidP="00240282">
      <w:pPr>
        <w:spacing w:after="200" w:line="240" w:lineRule="auto"/>
        <w:rPr>
          <w:color w:val="ED7D31" w:themeColor="accent2"/>
        </w:rPr>
      </w:pPr>
      <w:r>
        <w:t xml:space="preserve">De </w:t>
      </w:r>
      <w:proofErr w:type="spellStart"/>
      <w:r>
        <w:t>contractering</w:t>
      </w:r>
      <w:proofErr w:type="spellEnd"/>
      <w:r>
        <w:t xml:space="preserve"> van de uitzonderingenlijst wordt behandeld in paragraaf 2.</w:t>
      </w:r>
      <w:r w:rsidR="005D5173">
        <w:t>8</w:t>
      </w:r>
      <w:r>
        <w:t>.</w:t>
      </w:r>
    </w:p>
    <w:p w14:paraId="36564285" w14:textId="2642C172" w:rsidR="00384653" w:rsidRDefault="00384653" w:rsidP="00240282">
      <w:pPr>
        <w:spacing w:after="200" w:line="240" w:lineRule="auto"/>
        <w:rPr>
          <w:color w:val="ED7D31" w:themeColor="accent2"/>
        </w:rPr>
      </w:pPr>
    </w:p>
    <w:p w14:paraId="6A03FB64" w14:textId="35D02862" w:rsidR="00384653" w:rsidRDefault="00384653" w:rsidP="00240282">
      <w:pPr>
        <w:spacing w:after="200" w:line="240" w:lineRule="auto"/>
        <w:rPr>
          <w:color w:val="ED7D31" w:themeColor="accent2"/>
        </w:rPr>
      </w:pPr>
    </w:p>
    <w:p w14:paraId="0DAA1783" w14:textId="5154C33F" w:rsidR="00384653" w:rsidRDefault="00384653" w:rsidP="00240282">
      <w:pPr>
        <w:spacing w:after="200" w:line="240" w:lineRule="auto"/>
        <w:rPr>
          <w:color w:val="ED7D31" w:themeColor="accent2"/>
        </w:rPr>
      </w:pPr>
    </w:p>
    <w:p w14:paraId="3BD32CBE" w14:textId="2F683B3C" w:rsidR="00384653" w:rsidRDefault="00384653" w:rsidP="00240282">
      <w:pPr>
        <w:spacing w:after="200" w:line="240" w:lineRule="auto"/>
        <w:rPr>
          <w:color w:val="ED7D31" w:themeColor="accent2"/>
        </w:rPr>
      </w:pPr>
    </w:p>
    <w:p w14:paraId="4CB527D7" w14:textId="5CC6420A" w:rsidR="00384653" w:rsidRDefault="00384653" w:rsidP="00240282">
      <w:pPr>
        <w:spacing w:after="200" w:line="240" w:lineRule="auto"/>
        <w:rPr>
          <w:color w:val="ED7D31" w:themeColor="accent2"/>
        </w:rPr>
      </w:pPr>
    </w:p>
    <w:p w14:paraId="3CE058CB" w14:textId="05BB3173" w:rsidR="00384653" w:rsidRDefault="00384653" w:rsidP="00240282">
      <w:pPr>
        <w:spacing w:after="200" w:line="240" w:lineRule="auto"/>
        <w:rPr>
          <w:color w:val="ED7D31" w:themeColor="accent2"/>
        </w:rPr>
      </w:pPr>
    </w:p>
    <w:p w14:paraId="7964CA1D" w14:textId="2AAAA35D" w:rsidR="00384653" w:rsidRDefault="00384653" w:rsidP="00240282">
      <w:pPr>
        <w:spacing w:after="200" w:line="240" w:lineRule="auto"/>
        <w:rPr>
          <w:color w:val="ED7D31" w:themeColor="accent2"/>
        </w:rPr>
      </w:pPr>
    </w:p>
    <w:p w14:paraId="6F49DEC1" w14:textId="7FF38640" w:rsidR="00384653" w:rsidRDefault="00384653" w:rsidP="00240282">
      <w:pPr>
        <w:spacing w:after="200" w:line="240" w:lineRule="auto"/>
        <w:rPr>
          <w:color w:val="ED7D31" w:themeColor="accent2"/>
        </w:rPr>
      </w:pPr>
    </w:p>
    <w:p w14:paraId="3C723412" w14:textId="044462E5" w:rsidR="00384653" w:rsidRDefault="00384653" w:rsidP="00240282">
      <w:pPr>
        <w:spacing w:after="200" w:line="240" w:lineRule="auto"/>
        <w:rPr>
          <w:color w:val="ED7D31" w:themeColor="accent2"/>
        </w:rPr>
      </w:pPr>
    </w:p>
    <w:p w14:paraId="64FA97A6" w14:textId="77777777" w:rsidR="00384653" w:rsidRDefault="00384653" w:rsidP="00240282">
      <w:pPr>
        <w:spacing w:after="200" w:line="240" w:lineRule="auto"/>
        <w:rPr>
          <w:color w:val="ED7D31" w:themeColor="accent2"/>
        </w:rPr>
        <w:sectPr w:rsidR="00384653" w:rsidSect="000647E9">
          <w:pgSz w:w="11906" w:h="16838"/>
          <w:pgMar w:top="1418" w:right="1418" w:bottom="1418" w:left="1418" w:header="708" w:footer="708" w:gutter="0"/>
          <w:cols w:space="708"/>
          <w:docGrid w:linePitch="360"/>
        </w:sectPr>
      </w:pPr>
    </w:p>
    <w:p w14:paraId="17885A3D" w14:textId="77777777" w:rsidR="00384653" w:rsidRPr="003F2A22" w:rsidRDefault="00384653" w:rsidP="00240282">
      <w:pPr>
        <w:spacing w:after="200" w:line="240" w:lineRule="auto"/>
        <w:rPr>
          <w:color w:val="ED7D31" w:themeColor="accent2"/>
        </w:rPr>
      </w:pPr>
    </w:p>
    <w:tbl>
      <w:tblPr>
        <w:tblW w:w="5000" w:type="pct"/>
        <w:tblCellMar>
          <w:left w:w="0" w:type="dxa"/>
          <w:right w:w="0" w:type="dxa"/>
        </w:tblCellMar>
        <w:tblLook w:val="0600" w:firstRow="0" w:lastRow="0" w:firstColumn="0" w:lastColumn="0" w:noHBand="1" w:noVBand="1"/>
      </w:tblPr>
      <w:tblGrid>
        <w:gridCol w:w="564"/>
        <w:gridCol w:w="1050"/>
        <w:gridCol w:w="502"/>
        <w:gridCol w:w="1119"/>
        <w:gridCol w:w="603"/>
        <w:gridCol w:w="2536"/>
        <w:gridCol w:w="745"/>
        <w:gridCol w:w="1936"/>
      </w:tblGrid>
      <w:tr w:rsidR="00384653" w:rsidRPr="00384653" w14:paraId="69916A30" w14:textId="77777777" w:rsidTr="00FE1434">
        <w:trPr>
          <w:trHeight w:val="725"/>
        </w:trPr>
        <w:tc>
          <w:tcPr>
            <w:tcW w:w="942" w:type="pct"/>
            <w:gridSpan w:val="2"/>
            <w:tcBorders>
              <w:top w:val="single" w:sz="8" w:space="0" w:color="FFFFFF"/>
              <w:left w:val="single" w:sz="4" w:space="0" w:color="auto"/>
              <w:bottom w:val="single" w:sz="8" w:space="0" w:color="FFFFFF"/>
              <w:right w:val="single" w:sz="4" w:space="0" w:color="auto"/>
            </w:tcBorders>
            <w:shd w:val="clear" w:color="auto" w:fill="E9EBF5"/>
            <w:tcMar>
              <w:top w:w="6" w:type="dxa"/>
              <w:left w:w="6" w:type="dxa"/>
              <w:bottom w:w="0" w:type="dxa"/>
              <w:right w:w="6" w:type="dxa"/>
            </w:tcMar>
            <w:vAlign w:val="bottom"/>
            <w:hideMark/>
          </w:tcPr>
          <w:p w14:paraId="34B029CC" w14:textId="24CF0894" w:rsidR="00384653" w:rsidRPr="000647E9" w:rsidRDefault="00FE1434" w:rsidP="00384653">
            <w:pPr>
              <w:spacing w:after="0" w:line="240" w:lineRule="auto"/>
              <w:rPr>
                <w:rFonts w:ascii="Arial" w:eastAsia="Times New Roman" w:hAnsi="Arial" w:cs="Arial"/>
                <w:sz w:val="20"/>
                <w:szCs w:val="20"/>
                <w:lang w:eastAsia="nl-NL"/>
              </w:rPr>
            </w:pPr>
            <w:r w:rsidRPr="000647E9">
              <w:rPr>
                <w:rFonts w:ascii="Calibri" w:eastAsia="Times New Roman" w:hAnsi="Calibri" w:cs="Calibri"/>
                <w:color w:val="000000"/>
                <w:kern w:val="24"/>
                <w:sz w:val="20"/>
                <w:szCs w:val="20"/>
                <w:lang w:eastAsia="nl-NL"/>
              </w:rPr>
              <w:t>Verloskundige prestatie</w:t>
            </w:r>
          </w:p>
        </w:tc>
        <w:tc>
          <w:tcPr>
            <w:tcW w:w="905" w:type="pct"/>
            <w:gridSpan w:val="2"/>
            <w:vMerge w:val="restart"/>
            <w:tcBorders>
              <w:top w:val="single" w:sz="8" w:space="0" w:color="FFFFFF"/>
              <w:left w:val="single" w:sz="4" w:space="0" w:color="auto"/>
              <w:right w:val="single" w:sz="4" w:space="0" w:color="auto"/>
            </w:tcBorders>
            <w:shd w:val="clear" w:color="auto" w:fill="E9EBF5"/>
            <w:tcMar>
              <w:top w:w="6" w:type="dxa"/>
              <w:left w:w="6" w:type="dxa"/>
              <w:bottom w:w="0" w:type="dxa"/>
              <w:right w:w="6" w:type="dxa"/>
            </w:tcMar>
            <w:vAlign w:val="bottom"/>
            <w:hideMark/>
          </w:tcPr>
          <w:p w14:paraId="6BF3340A" w14:textId="2C43DA59" w:rsidR="00384653" w:rsidRPr="000647E9" w:rsidRDefault="00FE1434" w:rsidP="00384653">
            <w:pPr>
              <w:spacing w:after="0" w:line="240" w:lineRule="auto"/>
              <w:rPr>
                <w:rFonts w:ascii="Arial" w:eastAsia="Times New Roman" w:hAnsi="Arial" w:cs="Arial"/>
                <w:sz w:val="20"/>
                <w:szCs w:val="20"/>
                <w:lang w:eastAsia="nl-NL"/>
              </w:rPr>
            </w:pPr>
            <w:r w:rsidRPr="000647E9">
              <w:rPr>
                <w:rFonts w:ascii="Calibri" w:eastAsia="Times New Roman" w:hAnsi="Calibri" w:cs="Calibri"/>
                <w:color w:val="000000"/>
                <w:kern w:val="24"/>
                <w:sz w:val="20"/>
                <w:szCs w:val="20"/>
                <w:lang w:eastAsia="nl-NL"/>
              </w:rPr>
              <w:t>Kraamzorg</w:t>
            </w:r>
          </w:p>
        </w:tc>
        <w:tc>
          <w:tcPr>
            <w:tcW w:w="1793" w:type="pct"/>
            <w:gridSpan w:val="2"/>
            <w:tcBorders>
              <w:top w:val="single" w:sz="8" w:space="0" w:color="FFFFFF"/>
              <w:left w:val="single" w:sz="4" w:space="0" w:color="auto"/>
              <w:bottom w:val="single" w:sz="8" w:space="0" w:color="FFFFFF"/>
              <w:right w:val="single" w:sz="4" w:space="0" w:color="auto"/>
            </w:tcBorders>
            <w:shd w:val="clear" w:color="auto" w:fill="E9EBF5"/>
            <w:tcMar>
              <w:top w:w="6" w:type="dxa"/>
              <w:left w:w="6" w:type="dxa"/>
              <w:bottom w:w="0" w:type="dxa"/>
              <w:right w:w="6" w:type="dxa"/>
            </w:tcMar>
            <w:vAlign w:val="bottom"/>
            <w:hideMark/>
          </w:tcPr>
          <w:p w14:paraId="2D8C8991" w14:textId="5392DBC4" w:rsidR="00384653" w:rsidRPr="000647E9" w:rsidRDefault="00FE1434" w:rsidP="00384653">
            <w:pPr>
              <w:spacing w:after="0" w:line="240" w:lineRule="auto"/>
              <w:rPr>
                <w:rFonts w:ascii="Arial" w:eastAsia="Times New Roman" w:hAnsi="Arial" w:cs="Arial"/>
                <w:sz w:val="20"/>
                <w:szCs w:val="20"/>
                <w:lang w:eastAsia="nl-NL"/>
              </w:rPr>
            </w:pPr>
            <w:r w:rsidRPr="000647E9">
              <w:rPr>
                <w:rFonts w:ascii="Calibri" w:eastAsia="Times New Roman" w:hAnsi="Calibri" w:cs="Calibri"/>
                <w:color w:val="000000"/>
                <w:kern w:val="24"/>
                <w:sz w:val="20"/>
                <w:szCs w:val="20"/>
                <w:lang w:eastAsia="nl-NL"/>
              </w:rPr>
              <w:t>Polikliniek/ geboortecentra</w:t>
            </w:r>
          </w:p>
        </w:tc>
        <w:tc>
          <w:tcPr>
            <w:tcW w:w="1360" w:type="pct"/>
            <w:gridSpan w:val="2"/>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4FF79EBC" w14:textId="72D261D6" w:rsidR="00384653" w:rsidRPr="000647E9" w:rsidRDefault="00FE1434" w:rsidP="00384653">
            <w:pPr>
              <w:spacing w:after="0" w:line="240" w:lineRule="auto"/>
              <w:rPr>
                <w:rFonts w:ascii="Arial" w:eastAsia="Times New Roman" w:hAnsi="Arial" w:cs="Arial"/>
                <w:sz w:val="20"/>
                <w:szCs w:val="20"/>
                <w:lang w:eastAsia="nl-NL"/>
              </w:rPr>
            </w:pPr>
            <w:r w:rsidRPr="000647E9">
              <w:rPr>
                <w:rFonts w:ascii="Calibri" w:eastAsia="Times New Roman" w:hAnsi="Calibri" w:cs="Calibri"/>
                <w:color w:val="000000"/>
                <w:kern w:val="24"/>
                <w:sz w:val="20"/>
                <w:szCs w:val="20"/>
                <w:lang w:eastAsia="nl-NL"/>
              </w:rPr>
              <w:t>M</w:t>
            </w:r>
            <w:r>
              <w:rPr>
                <w:rFonts w:ascii="Calibri" w:eastAsia="Times New Roman" w:hAnsi="Calibri" w:cs="Calibri"/>
                <w:color w:val="000000"/>
                <w:kern w:val="24"/>
                <w:sz w:val="20"/>
                <w:szCs w:val="20"/>
                <w:lang w:eastAsia="nl-NL"/>
              </w:rPr>
              <w:t>edisch Specialistische Zorg</w:t>
            </w:r>
          </w:p>
        </w:tc>
      </w:tr>
      <w:tr w:rsidR="00D90473" w:rsidRPr="00384653" w14:paraId="7F63FCC5" w14:textId="77777777" w:rsidTr="00FE1434">
        <w:trPr>
          <w:trHeight w:val="242"/>
        </w:trPr>
        <w:tc>
          <w:tcPr>
            <w:tcW w:w="337" w:type="pct"/>
            <w:tcBorders>
              <w:top w:val="single" w:sz="8" w:space="0" w:color="FFFFFF"/>
              <w:left w:val="single" w:sz="4" w:space="0" w:color="auto"/>
              <w:bottom w:val="single" w:sz="4" w:space="0" w:color="auto"/>
              <w:right w:val="single" w:sz="8" w:space="0" w:color="FFFFFF"/>
            </w:tcBorders>
            <w:shd w:val="clear" w:color="auto" w:fill="E9EBF5"/>
            <w:tcMar>
              <w:top w:w="6" w:type="dxa"/>
              <w:left w:w="6" w:type="dxa"/>
              <w:bottom w:w="0" w:type="dxa"/>
              <w:right w:w="6" w:type="dxa"/>
            </w:tcMar>
            <w:vAlign w:val="bottom"/>
            <w:hideMark/>
          </w:tcPr>
          <w:p w14:paraId="0AA38FC1"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605" w:type="pct"/>
            <w:tcBorders>
              <w:top w:val="single" w:sz="8" w:space="0" w:color="FFFFFF"/>
              <w:left w:val="single" w:sz="8" w:space="0" w:color="FFFFFF"/>
              <w:bottom w:val="single" w:sz="4" w:space="0" w:color="auto"/>
              <w:right w:val="single" w:sz="4" w:space="0" w:color="auto"/>
            </w:tcBorders>
            <w:shd w:val="clear" w:color="auto" w:fill="E9EBF5"/>
            <w:tcMar>
              <w:top w:w="6" w:type="dxa"/>
              <w:left w:w="6" w:type="dxa"/>
              <w:bottom w:w="0" w:type="dxa"/>
              <w:right w:w="6" w:type="dxa"/>
            </w:tcMar>
            <w:vAlign w:val="bottom"/>
            <w:hideMark/>
          </w:tcPr>
          <w:p w14:paraId="3FCE8A33"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905" w:type="pct"/>
            <w:gridSpan w:val="2"/>
            <w:vMerge/>
            <w:tcBorders>
              <w:left w:val="single" w:sz="4" w:space="0" w:color="auto"/>
              <w:bottom w:val="single" w:sz="4" w:space="0" w:color="auto"/>
              <w:right w:val="single" w:sz="4" w:space="0" w:color="auto"/>
            </w:tcBorders>
            <w:shd w:val="clear" w:color="auto" w:fill="E9EBF5"/>
            <w:tcMar>
              <w:top w:w="6" w:type="dxa"/>
              <w:left w:w="6" w:type="dxa"/>
              <w:bottom w:w="0" w:type="dxa"/>
              <w:right w:w="6" w:type="dxa"/>
            </w:tcMar>
            <w:vAlign w:val="bottom"/>
            <w:hideMark/>
          </w:tcPr>
          <w:p w14:paraId="0419CCAF"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368" w:type="pct"/>
            <w:tcBorders>
              <w:top w:val="single" w:sz="8" w:space="0" w:color="FFFFFF"/>
              <w:left w:val="single" w:sz="4" w:space="0" w:color="auto"/>
              <w:bottom w:val="single" w:sz="4" w:space="0" w:color="auto"/>
              <w:right w:val="single" w:sz="8" w:space="0" w:color="FFFFFF"/>
            </w:tcBorders>
            <w:shd w:val="clear" w:color="auto" w:fill="E9EBF5"/>
            <w:tcMar>
              <w:top w:w="6" w:type="dxa"/>
              <w:left w:w="6" w:type="dxa"/>
              <w:bottom w:w="0" w:type="dxa"/>
              <w:right w:w="6" w:type="dxa"/>
            </w:tcMar>
            <w:vAlign w:val="bottom"/>
            <w:hideMark/>
          </w:tcPr>
          <w:p w14:paraId="6CCDF9E9"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1425" w:type="pct"/>
            <w:tcBorders>
              <w:top w:val="single" w:sz="8" w:space="0" w:color="FFFFFF"/>
              <w:left w:val="single" w:sz="8" w:space="0" w:color="FFFFFF"/>
              <w:bottom w:val="single" w:sz="4" w:space="0" w:color="auto"/>
              <w:right w:val="single" w:sz="4" w:space="0" w:color="auto"/>
            </w:tcBorders>
            <w:shd w:val="clear" w:color="auto" w:fill="E9EBF5"/>
            <w:tcMar>
              <w:top w:w="6" w:type="dxa"/>
              <w:left w:w="6" w:type="dxa"/>
              <w:bottom w:w="0" w:type="dxa"/>
              <w:right w:w="6" w:type="dxa"/>
            </w:tcMar>
            <w:vAlign w:val="bottom"/>
            <w:hideMark/>
          </w:tcPr>
          <w:p w14:paraId="34F96385"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266" w:type="pct"/>
            <w:tcBorders>
              <w:top w:val="single" w:sz="8" w:space="0" w:color="FFFFFF"/>
              <w:left w:val="single" w:sz="4" w:space="0" w:color="auto"/>
              <w:bottom w:val="single" w:sz="4" w:space="0" w:color="auto"/>
              <w:right w:val="single" w:sz="8" w:space="0" w:color="FFFFFF"/>
            </w:tcBorders>
            <w:shd w:val="clear" w:color="auto" w:fill="E9EBF5"/>
            <w:tcMar>
              <w:top w:w="6" w:type="dxa"/>
              <w:left w:w="6" w:type="dxa"/>
              <w:bottom w:w="0" w:type="dxa"/>
              <w:right w:w="6" w:type="dxa"/>
            </w:tcMar>
            <w:vAlign w:val="bottom"/>
            <w:hideMark/>
          </w:tcPr>
          <w:p w14:paraId="5E6BB32A"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1094" w:type="pct"/>
            <w:tcBorders>
              <w:top w:val="single" w:sz="8" w:space="0" w:color="FFFFFF"/>
              <w:left w:val="single" w:sz="8" w:space="0" w:color="FFFFFF"/>
              <w:bottom w:val="single" w:sz="4" w:space="0" w:color="auto"/>
              <w:right w:val="single" w:sz="8" w:space="0" w:color="FFFFFF"/>
            </w:tcBorders>
            <w:shd w:val="clear" w:color="auto" w:fill="E9EBF5"/>
            <w:tcMar>
              <w:top w:w="6" w:type="dxa"/>
              <w:left w:w="6" w:type="dxa"/>
              <w:bottom w:w="0" w:type="dxa"/>
              <w:right w:w="6" w:type="dxa"/>
            </w:tcMar>
            <w:vAlign w:val="bottom"/>
            <w:hideMark/>
          </w:tcPr>
          <w:p w14:paraId="64C547E5"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r>
      <w:tr w:rsidR="00D90473" w:rsidRPr="00D05DDA" w14:paraId="25E68343" w14:textId="77777777" w:rsidTr="00FE1434">
        <w:trPr>
          <w:trHeight w:val="242"/>
        </w:trPr>
        <w:tc>
          <w:tcPr>
            <w:tcW w:w="337" w:type="pct"/>
            <w:tcBorders>
              <w:top w:val="single" w:sz="4" w:space="0" w:color="auto"/>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39E516F1"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1401</w:t>
            </w:r>
          </w:p>
        </w:tc>
        <w:tc>
          <w:tcPr>
            <w:tcW w:w="605" w:type="pct"/>
            <w:tcBorders>
              <w:top w:val="single" w:sz="4" w:space="0" w:color="auto"/>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24ADDB51"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Uitwendige versie</w:t>
            </w:r>
          </w:p>
        </w:tc>
        <w:tc>
          <w:tcPr>
            <w:tcW w:w="272" w:type="pct"/>
            <w:tcBorders>
              <w:top w:val="single" w:sz="4" w:space="0" w:color="auto"/>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3CC37C02"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196202</w:t>
            </w:r>
          </w:p>
        </w:tc>
        <w:tc>
          <w:tcPr>
            <w:tcW w:w="633" w:type="pct"/>
            <w:tcBorders>
              <w:top w:val="single" w:sz="4" w:space="0" w:color="auto"/>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32791A71"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 xml:space="preserve">Inschrijving </w:t>
            </w:r>
          </w:p>
        </w:tc>
        <w:tc>
          <w:tcPr>
            <w:tcW w:w="368" w:type="pct"/>
            <w:tcBorders>
              <w:top w:val="single" w:sz="4" w:space="0" w:color="auto"/>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6AF81FFD"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190043</w:t>
            </w:r>
          </w:p>
        </w:tc>
        <w:tc>
          <w:tcPr>
            <w:tcW w:w="1425" w:type="pct"/>
            <w:tcBorders>
              <w:top w:val="single" w:sz="4" w:space="0" w:color="auto"/>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4BF01CED"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Poliklinische Bevalling zonder MI met PA</w:t>
            </w:r>
          </w:p>
        </w:tc>
        <w:tc>
          <w:tcPr>
            <w:tcW w:w="266" w:type="pct"/>
            <w:tcBorders>
              <w:top w:val="single" w:sz="4" w:space="0" w:color="auto"/>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55929F37"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37512</w:t>
            </w:r>
          </w:p>
        </w:tc>
        <w:tc>
          <w:tcPr>
            <w:tcW w:w="1094" w:type="pct"/>
            <w:tcBorders>
              <w:top w:val="single" w:sz="4" w:space="0" w:color="auto"/>
              <w:left w:val="single" w:sz="8" w:space="0" w:color="FFFFFF"/>
              <w:bottom w:val="single" w:sz="8" w:space="0" w:color="FFFFFF"/>
              <w:right w:val="single" w:sz="8" w:space="0" w:color="FFFFFF"/>
            </w:tcBorders>
            <w:shd w:val="clear" w:color="auto" w:fill="E9EBF5"/>
            <w:tcMar>
              <w:top w:w="6" w:type="dxa"/>
              <w:left w:w="6" w:type="dxa"/>
              <w:bottom w:w="0" w:type="dxa"/>
              <w:right w:w="6" w:type="dxa"/>
            </w:tcMar>
            <w:vAlign w:val="bottom"/>
            <w:hideMark/>
          </w:tcPr>
          <w:p w14:paraId="74F2E921" w14:textId="77777777" w:rsidR="00384653" w:rsidRPr="000647E9" w:rsidRDefault="00384653" w:rsidP="00384653">
            <w:pPr>
              <w:spacing w:after="0" w:line="240" w:lineRule="auto"/>
              <w:textAlignment w:val="bottom"/>
              <w:rPr>
                <w:rFonts w:ascii="Arial" w:eastAsia="Times New Roman" w:hAnsi="Arial" w:cs="Arial"/>
                <w:sz w:val="36"/>
                <w:szCs w:val="36"/>
                <w:lang w:val="it-IT" w:eastAsia="nl-NL"/>
              </w:rPr>
            </w:pPr>
            <w:r w:rsidRPr="000647E9">
              <w:rPr>
                <w:rFonts w:ascii="Calibri" w:eastAsia="Times New Roman" w:hAnsi="Calibri" w:cs="Calibri"/>
                <w:color w:val="000000"/>
                <w:kern w:val="24"/>
                <w:sz w:val="16"/>
                <w:szCs w:val="16"/>
                <w:lang w:val="it-IT" w:eastAsia="nl-NL"/>
              </w:rPr>
              <w:t>TTSEO 1e kind 2e lijn</w:t>
            </w:r>
          </w:p>
        </w:tc>
      </w:tr>
      <w:tr w:rsidR="00D90473" w:rsidRPr="00D05DDA" w14:paraId="2F32F539" w14:textId="77777777" w:rsidTr="00FE1434">
        <w:trPr>
          <w:trHeight w:val="242"/>
        </w:trPr>
        <w:tc>
          <w:tcPr>
            <w:tcW w:w="337"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174666F3"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1602</w:t>
            </w:r>
          </w:p>
        </w:tc>
        <w:tc>
          <w:tcPr>
            <w:tcW w:w="60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02E8484E"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Algemene termijnecho</w:t>
            </w:r>
          </w:p>
        </w:tc>
        <w:tc>
          <w:tcPr>
            <w:tcW w:w="272"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242A8B84"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196211</w:t>
            </w:r>
          </w:p>
        </w:tc>
        <w:tc>
          <w:tcPr>
            <w:tcW w:w="633"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0F36FCC2"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Inschrijving (opslagwijk)</w:t>
            </w:r>
          </w:p>
        </w:tc>
        <w:tc>
          <w:tcPr>
            <w:tcW w:w="368"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4B8B52A0"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190044</w:t>
            </w:r>
          </w:p>
        </w:tc>
        <w:tc>
          <w:tcPr>
            <w:tcW w:w="142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3AEDAE26"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Poliklinische Bevalling zonder MI zonder PA</w:t>
            </w:r>
          </w:p>
        </w:tc>
        <w:tc>
          <w:tcPr>
            <w:tcW w:w="266"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4B3EC278"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37516</w:t>
            </w:r>
          </w:p>
        </w:tc>
        <w:tc>
          <w:tcPr>
            <w:tcW w:w="1094" w:type="pct"/>
            <w:tcBorders>
              <w:top w:val="single" w:sz="8" w:space="0" w:color="FFFFFF"/>
              <w:left w:val="single" w:sz="8" w:space="0" w:color="FFFFFF"/>
              <w:bottom w:val="single" w:sz="8" w:space="0" w:color="FFFFFF"/>
              <w:right w:val="single" w:sz="8" w:space="0" w:color="FFFFFF"/>
            </w:tcBorders>
            <w:shd w:val="clear" w:color="auto" w:fill="E9EBF5"/>
            <w:tcMar>
              <w:top w:w="6" w:type="dxa"/>
              <w:left w:w="6" w:type="dxa"/>
              <w:bottom w:w="0" w:type="dxa"/>
              <w:right w:w="6" w:type="dxa"/>
            </w:tcMar>
            <w:vAlign w:val="bottom"/>
            <w:hideMark/>
          </w:tcPr>
          <w:p w14:paraId="41B74731" w14:textId="77777777" w:rsidR="00384653" w:rsidRPr="000647E9" w:rsidRDefault="00384653" w:rsidP="00384653">
            <w:pPr>
              <w:spacing w:after="0" w:line="240" w:lineRule="auto"/>
              <w:textAlignment w:val="bottom"/>
              <w:rPr>
                <w:rFonts w:ascii="Arial" w:eastAsia="Times New Roman" w:hAnsi="Arial" w:cs="Arial"/>
                <w:sz w:val="36"/>
                <w:szCs w:val="36"/>
                <w:lang w:val="it-IT" w:eastAsia="nl-NL"/>
              </w:rPr>
            </w:pPr>
            <w:r w:rsidRPr="000647E9">
              <w:rPr>
                <w:rFonts w:ascii="Calibri" w:eastAsia="Times New Roman" w:hAnsi="Calibri" w:cs="Calibri"/>
                <w:color w:val="000000"/>
                <w:kern w:val="24"/>
                <w:sz w:val="16"/>
                <w:szCs w:val="16"/>
                <w:lang w:val="it-IT" w:eastAsia="nl-NL"/>
              </w:rPr>
              <w:t>TTSEO 2e kind 2e lijn</w:t>
            </w:r>
          </w:p>
        </w:tc>
      </w:tr>
      <w:tr w:rsidR="00D90473" w:rsidRPr="00384653" w14:paraId="7C10FDAF" w14:textId="77777777" w:rsidTr="00FE1434">
        <w:trPr>
          <w:trHeight w:val="242"/>
        </w:trPr>
        <w:tc>
          <w:tcPr>
            <w:tcW w:w="337"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50F65E0D"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1603</w:t>
            </w:r>
          </w:p>
        </w:tc>
        <w:tc>
          <w:tcPr>
            <w:tcW w:w="60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16830A77"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SDE: groei</w:t>
            </w:r>
          </w:p>
        </w:tc>
        <w:tc>
          <w:tcPr>
            <w:tcW w:w="272"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3C3546BB"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196203</w:t>
            </w:r>
          </w:p>
        </w:tc>
        <w:tc>
          <w:tcPr>
            <w:tcW w:w="633"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62E7430E"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 xml:space="preserve">Intake thuis </w:t>
            </w:r>
          </w:p>
        </w:tc>
        <w:tc>
          <w:tcPr>
            <w:tcW w:w="368"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5D046918"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190045</w:t>
            </w:r>
          </w:p>
        </w:tc>
        <w:tc>
          <w:tcPr>
            <w:tcW w:w="142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0D40A4F9"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Poliklinische Bevalling met MI met PA</w:t>
            </w:r>
          </w:p>
        </w:tc>
        <w:tc>
          <w:tcPr>
            <w:tcW w:w="266"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0405A37A"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37521</w:t>
            </w:r>
          </w:p>
        </w:tc>
        <w:tc>
          <w:tcPr>
            <w:tcW w:w="1094" w:type="pct"/>
            <w:tcBorders>
              <w:top w:val="single" w:sz="8" w:space="0" w:color="FFFFFF"/>
              <w:left w:val="single" w:sz="8" w:space="0" w:color="FFFFFF"/>
              <w:bottom w:val="single" w:sz="8" w:space="0" w:color="FFFFFF"/>
              <w:right w:val="single" w:sz="8" w:space="0" w:color="FFFFFF"/>
            </w:tcBorders>
            <w:shd w:val="clear" w:color="auto" w:fill="E9EBF5"/>
            <w:tcMar>
              <w:top w:w="6" w:type="dxa"/>
              <w:left w:w="6" w:type="dxa"/>
              <w:bottom w:w="0" w:type="dxa"/>
              <w:right w:w="6" w:type="dxa"/>
            </w:tcMar>
            <w:vAlign w:val="bottom"/>
            <w:hideMark/>
          </w:tcPr>
          <w:p w14:paraId="675D2994"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Counseling</w:t>
            </w:r>
          </w:p>
        </w:tc>
      </w:tr>
      <w:tr w:rsidR="00D90473" w:rsidRPr="00384653" w14:paraId="698AA0E1" w14:textId="77777777" w:rsidTr="00FE1434">
        <w:trPr>
          <w:trHeight w:val="242"/>
        </w:trPr>
        <w:tc>
          <w:tcPr>
            <w:tcW w:w="337"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32E12A7F"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1604</w:t>
            </w:r>
          </w:p>
        </w:tc>
        <w:tc>
          <w:tcPr>
            <w:tcW w:w="60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032810CC"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SDE: bloed</w:t>
            </w:r>
          </w:p>
        </w:tc>
        <w:tc>
          <w:tcPr>
            <w:tcW w:w="272"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3319209A"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196212</w:t>
            </w:r>
          </w:p>
        </w:tc>
        <w:tc>
          <w:tcPr>
            <w:tcW w:w="633"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66047A27"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Intake thuis (opslagwijk)</w:t>
            </w:r>
          </w:p>
        </w:tc>
        <w:tc>
          <w:tcPr>
            <w:tcW w:w="368"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54CF2294"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190046</w:t>
            </w:r>
          </w:p>
        </w:tc>
        <w:tc>
          <w:tcPr>
            <w:tcW w:w="142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296E5DA3"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Poliklinische Bevalling met MI zonder PA</w:t>
            </w:r>
          </w:p>
        </w:tc>
        <w:tc>
          <w:tcPr>
            <w:tcW w:w="266"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0A0AEFD7"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88770</w:t>
            </w:r>
          </w:p>
        </w:tc>
        <w:tc>
          <w:tcPr>
            <w:tcW w:w="1094" w:type="pct"/>
            <w:tcBorders>
              <w:top w:val="single" w:sz="8" w:space="0" w:color="FFFFFF"/>
              <w:left w:val="single" w:sz="8" w:space="0" w:color="FFFFFF"/>
              <w:bottom w:val="single" w:sz="8" w:space="0" w:color="FFFFFF"/>
              <w:right w:val="single" w:sz="8" w:space="0" w:color="FFFFFF"/>
            </w:tcBorders>
            <w:shd w:val="clear" w:color="auto" w:fill="E9EBF5"/>
            <w:tcMar>
              <w:top w:w="6" w:type="dxa"/>
              <w:left w:w="6" w:type="dxa"/>
              <w:bottom w:w="0" w:type="dxa"/>
              <w:right w:w="6" w:type="dxa"/>
            </w:tcMar>
            <w:vAlign w:val="bottom"/>
            <w:hideMark/>
          </w:tcPr>
          <w:p w14:paraId="609FB25E"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Echografie a vue</w:t>
            </w:r>
          </w:p>
        </w:tc>
      </w:tr>
      <w:tr w:rsidR="00D90473" w:rsidRPr="00384653" w14:paraId="55D638F3" w14:textId="77777777" w:rsidTr="00FE1434">
        <w:trPr>
          <w:trHeight w:val="242"/>
        </w:trPr>
        <w:tc>
          <w:tcPr>
            <w:tcW w:w="337"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064AC4B0"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1605</w:t>
            </w:r>
          </w:p>
        </w:tc>
        <w:tc>
          <w:tcPr>
            <w:tcW w:w="60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7D684B75"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SDE: versie</w:t>
            </w:r>
          </w:p>
        </w:tc>
        <w:tc>
          <w:tcPr>
            <w:tcW w:w="272"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2523B833"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196205</w:t>
            </w:r>
          </w:p>
        </w:tc>
        <w:tc>
          <w:tcPr>
            <w:tcW w:w="633"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665E3732"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 xml:space="preserve">Intake op afstand </w:t>
            </w:r>
          </w:p>
        </w:tc>
        <w:tc>
          <w:tcPr>
            <w:tcW w:w="368"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47785B9F"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190047</w:t>
            </w:r>
          </w:p>
        </w:tc>
        <w:tc>
          <w:tcPr>
            <w:tcW w:w="142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6F5FB029"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Verplichte Poliklinische Bevalling zonder MI met PA</w:t>
            </w:r>
          </w:p>
        </w:tc>
        <w:tc>
          <w:tcPr>
            <w:tcW w:w="266"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44F60716"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39485</w:t>
            </w:r>
          </w:p>
        </w:tc>
        <w:tc>
          <w:tcPr>
            <w:tcW w:w="1094" w:type="pct"/>
            <w:tcBorders>
              <w:top w:val="single" w:sz="8" w:space="0" w:color="FFFFFF"/>
              <w:left w:val="single" w:sz="8" w:space="0" w:color="FFFFFF"/>
              <w:bottom w:val="single" w:sz="8" w:space="0" w:color="FFFFFF"/>
              <w:right w:val="single" w:sz="8" w:space="0" w:color="FFFFFF"/>
            </w:tcBorders>
            <w:shd w:val="clear" w:color="auto" w:fill="E9EBF5"/>
            <w:tcMar>
              <w:top w:w="6" w:type="dxa"/>
              <w:left w:w="6" w:type="dxa"/>
              <w:bottom w:w="0" w:type="dxa"/>
              <w:right w:w="6" w:type="dxa"/>
            </w:tcMar>
            <w:vAlign w:val="bottom"/>
            <w:hideMark/>
          </w:tcPr>
          <w:p w14:paraId="2D7AA9F0"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Echografie a vue</w:t>
            </w:r>
          </w:p>
        </w:tc>
      </w:tr>
      <w:tr w:rsidR="00D90473" w:rsidRPr="00384653" w14:paraId="24D6E482" w14:textId="77777777" w:rsidTr="00FE1434">
        <w:trPr>
          <w:trHeight w:val="242"/>
        </w:trPr>
        <w:tc>
          <w:tcPr>
            <w:tcW w:w="337"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1653972D"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1606</w:t>
            </w:r>
          </w:p>
        </w:tc>
        <w:tc>
          <w:tcPr>
            <w:tcW w:w="60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1FDB451C"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 xml:space="preserve">SDE: </w:t>
            </w:r>
            <w:proofErr w:type="spellStart"/>
            <w:r w:rsidRPr="00384653">
              <w:rPr>
                <w:rFonts w:ascii="Calibri" w:eastAsia="Times New Roman" w:hAnsi="Calibri" w:cs="Calibri"/>
                <w:color w:val="000000"/>
                <w:kern w:val="24"/>
                <w:sz w:val="16"/>
                <w:szCs w:val="16"/>
                <w:lang w:eastAsia="nl-NL"/>
              </w:rPr>
              <w:t>liging</w:t>
            </w:r>
            <w:proofErr w:type="spellEnd"/>
          </w:p>
        </w:tc>
        <w:tc>
          <w:tcPr>
            <w:tcW w:w="272"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39F6F9A5"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196214</w:t>
            </w:r>
          </w:p>
        </w:tc>
        <w:tc>
          <w:tcPr>
            <w:tcW w:w="633"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52D40ACD"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Intake op afstand (opslagwijk)</w:t>
            </w:r>
          </w:p>
        </w:tc>
        <w:tc>
          <w:tcPr>
            <w:tcW w:w="368"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2BAF4ED6"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190048</w:t>
            </w:r>
          </w:p>
        </w:tc>
        <w:tc>
          <w:tcPr>
            <w:tcW w:w="142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7F7044F3"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Verplichte Poliklinische Bevalling zonder MI zonder PA</w:t>
            </w:r>
          </w:p>
        </w:tc>
        <w:tc>
          <w:tcPr>
            <w:tcW w:w="266"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11121CFC"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199803</w:t>
            </w:r>
          </w:p>
        </w:tc>
        <w:tc>
          <w:tcPr>
            <w:tcW w:w="1094" w:type="pct"/>
            <w:tcBorders>
              <w:top w:val="single" w:sz="8" w:space="0" w:color="FFFFFF"/>
              <w:left w:val="single" w:sz="8" w:space="0" w:color="FFFFFF"/>
              <w:bottom w:val="single" w:sz="8" w:space="0" w:color="FFFFFF"/>
              <w:right w:val="single" w:sz="8" w:space="0" w:color="FFFFFF"/>
            </w:tcBorders>
            <w:shd w:val="clear" w:color="auto" w:fill="E9EBF5"/>
            <w:tcMar>
              <w:top w:w="6" w:type="dxa"/>
              <w:left w:w="6" w:type="dxa"/>
              <w:bottom w:w="0" w:type="dxa"/>
              <w:right w:w="6" w:type="dxa"/>
            </w:tcMar>
            <w:vAlign w:val="bottom"/>
            <w:hideMark/>
          </w:tcPr>
          <w:p w14:paraId="7EEEA903"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Toeslag lachgassedatie</w:t>
            </w:r>
          </w:p>
        </w:tc>
      </w:tr>
      <w:tr w:rsidR="00D90473" w:rsidRPr="00384653" w14:paraId="2E45232F" w14:textId="77777777" w:rsidTr="00FE1434">
        <w:trPr>
          <w:trHeight w:val="430"/>
        </w:trPr>
        <w:tc>
          <w:tcPr>
            <w:tcW w:w="337"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630911FC"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1607</w:t>
            </w:r>
          </w:p>
        </w:tc>
        <w:tc>
          <w:tcPr>
            <w:tcW w:w="60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6E03EAAD"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SDE: placenta</w:t>
            </w:r>
          </w:p>
        </w:tc>
        <w:tc>
          <w:tcPr>
            <w:tcW w:w="272"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274EF1E6"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196206</w:t>
            </w:r>
          </w:p>
        </w:tc>
        <w:tc>
          <w:tcPr>
            <w:tcW w:w="633"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1AA2D28F"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Partusassistentie uur</w:t>
            </w:r>
          </w:p>
        </w:tc>
        <w:tc>
          <w:tcPr>
            <w:tcW w:w="368"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73746ECB"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1703</w:t>
            </w:r>
          </w:p>
        </w:tc>
        <w:tc>
          <w:tcPr>
            <w:tcW w:w="142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54CB6073"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Module Geboortecentrum</w:t>
            </w:r>
          </w:p>
        </w:tc>
        <w:tc>
          <w:tcPr>
            <w:tcW w:w="266"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193FFB9D"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159999027</w:t>
            </w:r>
          </w:p>
        </w:tc>
        <w:tc>
          <w:tcPr>
            <w:tcW w:w="1094" w:type="pct"/>
            <w:tcBorders>
              <w:top w:val="single" w:sz="8" w:space="0" w:color="FFFFFF"/>
              <w:left w:val="single" w:sz="8" w:space="0" w:color="FFFFFF"/>
              <w:bottom w:val="single" w:sz="8" w:space="0" w:color="FFFFFF"/>
              <w:right w:val="single" w:sz="8" w:space="0" w:color="FFFFFF"/>
            </w:tcBorders>
            <w:shd w:val="clear" w:color="auto" w:fill="E9EBF5"/>
            <w:tcMar>
              <w:top w:w="6" w:type="dxa"/>
              <w:left w:w="6" w:type="dxa"/>
              <w:bottom w:w="0" w:type="dxa"/>
              <w:right w:w="6" w:type="dxa"/>
            </w:tcMar>
            <w:vAlign w:val="bottom"/>
            <w:hideMark/>
          </w:tcPr>
          <w:p w14:paraId="46A475B9"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 of 2 polikliniekbezoeken bij begeleiding zwangerschap</w:t>
            </w:r>
          </w:p>
        </w:tc>
      </w:tr>
      <w:tr w:rsidR="00D90473" w:rsidRPr="00384653" w14:paraId="26B39692" w14:textId="77777777" w:rsidTr="00FE1434">
        <w:trPr>
          <w:trHeight w:val="454"/>
        </w:trPr>
        <w:tc>
          <w:tcPr>
            <w:tcW w:w="337"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2D6387E9"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1721</w:t>
            </w:r>
          </w:p>
        </w:tc>
        <w:tc>
          <w:tcPr>
            <w:tcW w:w="60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5E61B435"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SDE: vitaliteit</w:t>
            </w:r>
          </w:p>
        </w:tc>
        <w:tc>
          <w:tcPr>
            <w:tcW w:w="272"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654B48CB"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196215</w:t>
            </w:r>
          </w:p>
        </w:tc>
        <w:tc>
          <w:tcPr>
            <w:tcW w:w="633"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14347109"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Partusassistentie uur (opslagwijk)</w:t>
            </w:r>
          </w:p>
        </w:tc>
        <w:tc>
          <w:tcPr>
            <w:tcW w:w="368"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3AE11F37"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1705</w:t>
            </w:r>
          </w:p>
        </w:tc>
        <w:tc>
          <w:tcPr>
            <w:tcW w:w="142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69775C9E"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Module Geboortecentrum Doorverwezen Bevalling</w:t>
            </w:r>
          </w:p>
        </w:tc>
        <w:tc>
          <w:tcPr>
            <w:tcW w:w="266"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2328F8DC"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159999030</w:t>
            </w:r>
          </w:p>
        </w:tc>
        <w:tc>
          <w:tcPr>
            <w:tcW w:w="1094" w:type="pct"/>
            <w:tcBorders>
              <w:top w:val="single" w:sz="8" w:space="0" w:color="FFFFFF"/>
              <w:left w:val="single" w:sz="8" w:space="0" w:color="FFFFFF"/>
              <w:bottom w:val="single" w:sz="8" w:space="0" w:color="FFFFFF"/>
              <w:right w:val="single" w:sz="8" w:space="0" w:color="FFFFFF"/>
            </w:tcBorders>
            <w:shd w:val="clear" w:color="auto" w:fill="E9EBF5"/>
            <w:tcMar>
              <w:top w:w="6" w:type="dxa"/>
              <w:left w:w="6" w:type="dxa"/>
              <w:bottom w:w="0" w:type="dxa"/>
              <w:right w:w="6" w:type="dxa"/>
            </w:tcMar>
            <w:vAlign w:val="bottom"/>
            <w:hideMark/>
          </w:tcPr>
          <w:p w14:paraId="75DFD321"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Verloskundig adviesconsult</w:t>
            </w:r>
          </w:p>
        </w:tc>
      </w:tr>
      <w:tr w:rsidR="00D90473" w:rsidRPr="00384653" w14:paraId="6F7DB61E" w14:textId="77777777" w:rsidTr="00FE1434">
        <w:trPr>
          <w:trHeight w:val="242"/>
        </w:trPr>
        <w:tc>
          <w:tcPr>
            <w:tcW w:w="337"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52A42300"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1610</w:t>
            </w:r>
          </w:p>
        </w:tc>
        <w:tc>
          <w:tcPr>
            <w:tcW w:w="60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7DDF872B"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Counseling</w:t>
            </w:r>
          </w:p>
        </w:tc>
        <w:tc>
          <w:tcPr>
            <w:tcW w:w="272"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03518A77"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196204</w:t>
            </w:r>
          </w:p>
        </w:tc>
        <w:tc>
          <w:tcPr>
            <w:tcW w:w="633"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6A39A4DC"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 xml:space="preserve">Partusassistentie </w:t>
            </w:r>
          </w:p>
        </w:tc>
        <w:tc>
          <w:tcPr>
            <w:tcW w:w="368"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40767D84"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1706</w:t>
            </w:r>
          </w:p>
        </w:tc>
        <w:tc>
          <w:tcPr>
            <w:tcW w:w="142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1CBA0985"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Bevalling in een geboortecentrum op sociale indicatie</w:t>
            </w:r>
          </w:p>
        </w:tc>
        <w:tc>
          <w:tcPr>
            <w:tcW w:w="266"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280C019E"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150101011</w:t>
            </w:r>
          </w:p>
        </w:tc>
        <w:tc>
          <w:tcPr>
            <w:tcW w:w="1094" w:type="pct"/>
            <w:tcBorders>
              <w:top w:val="single" w:sz="8" w:space="0" w:color="FFFFFF"/>
              <w:left w:val="single" w:sz="8" w:space="0" w:color="FFFFFF"/>
              <w:bottom w:val="single" w:sz="8" w:space="0" w:color="FFFFFF"/>
              <w:right w:val="single" w:sz="8" w:space="0" w:color="FFFFFF"/>
            </w:tcBorders>
            <w:shd w:val="clear" w:color="auto" w:fill="E9EBF5"/>
            <w:tcMar>
              <w:top w:w="6" w:type="dxa"/>
              <w:left w:w="6" w:type="dxa"/>
              <w:bottom w:w="0" w:type="dxa"/>
              <w:right w:w="6" w:type="dxa"/>
            </w:tcMar>
            <w:vAlign w:val="bottom"/>
            <w:hideMark/>
          </w:tcPr>
          <w:p w14:paraId="6FA6DD1E"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Licht ambulant</w:t>
            </w:r>
          </w:p>
        </w:tc>
      </w:tr>
      <w:tr w:rsidR="00D90473" w:rsidRPr="00384653" w14:paraId="09535A12" w14:textId="77777777" w:rsidTr="00FE1434">
        <w:trPr>
          <w:trHeight w:val="242"/>
        </w:trPr>
        <w:tc>
          <w:tcPr>
            <w:tcW w:w="337"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44C07E3B"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1612</w:t>
            </w:r>
          </w:p>
        </w:tc>
        <w:tc>
          <w:tcPr>
            <w:tcW w:w="60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27B7757A"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TTSEO 1e kind</w:t>
            </w:r>
          </w:p>
        </w:tc>
        <w:tc>
          <w:tcPr>
            <w:tcW w:w="272"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44228D35"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196213</w:t>
            </w:r>
          </w:p>
        </w:tc>
        <w:tc>
          <w:tcPr>
            <w:tcW w:w="633"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7C8FF375"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Partusassistentie (opslagwijk)</w:t>
            </w:r>
          </w:p>
        </w:tc>
        <w:tc>
          <w:tcPr>
            <w:tcW w:w="368"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397BBB1A"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1714</w:t>
            </w:r>
          </w:p>
        </w:tc>
        <w:tc>
          <w:tcPr>
            <w:tcW w:w="142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5AC5A7FD"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Bevalling met lachgassedatie in een geboortecentrum</w:t>
            </w:r>
          </w:p>
        </w:tc>
        <w:tc>
          <w:tcPr>
            <w:tcW w:w="266"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6BCA830D" w14:textId="77777777" w:rsidR="00384653" w:rsidRPr="00384653" w:rsidRDefault="00384653" w:rsidP="00384653">
            <w:pPr>
              <w:spacing w:after="0" w:line="240" w:lineRule="auto"/>
              <w:rPr>
                <w:rFonts w:ascii="Arial" w:eastAsia="Times New Roman" w:hAnsi="Arial" w:cs="Arial"/>
                <w:sz w:val="36"/>
                <w:szCs w:val="36"/>
                <w:lang w:eastAsia="nl-NL"/>
              </w:rPr>
            </w:pPr>
          </w:p>
        </w:tc>
        <w:tc>
          <w:tcPr>
            <w:tcW w:w="1094" w:type="pct"/>
            <w:tcBorders>
              <w:top w:val="single" w:sz="8" w:space="0" w:color="FFFFFF"/>
              <w:left w:val="single" w:sz="8" w:space="0" w:color="FFFFFF"/>
              <w:bottom w:val="single" w:sz="8" w:space="0" w:color="FFFFFF"/>
              <w:right w:val="single" w:sz="8" w:space="0" w:color="FFFFFF"/>
            </w:tcBorders>
            <w:shd w:val="clear" w:color="auto" w:fill="E9EBF5"/>
            <w:tcMar>
              <w:top w:w="6" w:type="dxa"/>
              <w:left w:w="6" w:type="dxa"/>
              <w:bottom w:w="0" w:type="dxa"/>
              <w:right w:w="6" w:type="dxa"/>
            </w:tcMar>
            <w:vAlign w:val="bottom"/>
            <w:hideMark/>
          </w:tcPr>
          <w:p w14:paraId="53128A60"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r>
      <w:tr w:rsidR="00D90473" w:rsidRPr="00384653" w14:paraId="6D928DEC" w14:textId="77777777" w:rsidTr="00FE1434">
        <w:trPr>
          <w:trHeight w:val="242"/>
        </w:trPr>
        <w:tc>
          <w:tcPr>
            <w:tcW w:w="337"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5DB32C2B"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1622</w:t>
            </w:r>
          </w:p>
        </w:tc>
        <w:tc>
          <w:tcPr>
            <w:tcW w:w="60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3DB26056"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TTSEO 2e kind</w:t>
            </w:r>
          </w:p>
        </w:tc>
        <w:tc>
          <w:tcPr>
            <w:tcW w:w="272"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7F26A099"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196239</w:t>
            </w:r>
          </w:p>
        </w:tc>
        <w:tc>
          <w:tcPr>
            <w:tcW w:w="633"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07EC1A3A"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Partusassistentie uur (</w:t>
            </w:r>
            <w:proofErr w:type="spellStart"/>
            <w:r w:rsidRPr="00384653">
              <w:rPr>
                <w:rFonts w:ascii="Calibri" w:eastAsia="Times New Roman" w:hAnsi="Calibri" w:cs="Calibri"/>
                <w:color w:val="000000"/>
                <w:kern w:val="24"/>
                <w:sz w:val="16"/>
                <w:szCs w:val="16"/>
                <w:lang w:eastAsia="nl-NL"/>
              </w:rPr>
              <w:t>polikl</w:t>
            </w:r>
            <w:proofErr w:type="spellEnd"/>
            <w:r w:rsidRPr="00384653">
              <w:rPr>
                <w:rFonts w:ascii="Calibri" w:eastAsia="Times New Roman" w:hAnsi="Calibri" w:cs="Calibri"/>
                <w:color w:val="000000"/>
                <w:kern w:val="24"/>
                <w:sz w:val="16"/>
                <w:szCs w:val="16"/>
                <w:lang w:eastAsia="nl-NL"/>
              </w:rPr>
              <w:t>.)</w:t>
            </w:r>
          </w:p>
        </w:tc>
        <w:tc>
          <w:tcPr>
            <w:tcW w:w="368"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07B6D44D"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1716</w:t>
            </w:r>
          </w:p>
        </w:tc>
        <w:tc>
          <w:tcPr>
            <w:tcW w:w="142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0BFB4E6A"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Module Geboortecentrum Post Partum doorverwezen bevalling</w:t>
            </w:r>
          </w:p>
        </w:tc>
        <w:tc>
          <w:tcPr>
            <w:tcW w:w="266"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42FBF413" w14:textId="77777777" w:rsidR="00384653" w:rsidRPr="00384653" w:rsidRDefault="00384653" w:rsidP="00384653">
            <w:pPr>
              <w:spacing w:after="0" w:line="240" w:lineRule="auto"/>
              <w:rPr>
                <w:rFonts w:ascii="Arial" w:eastAsia="Times New Roman" w:hAnsi="Arial" w:cs="Arial"/>
                <w:sz w:val="36"/>
                <w:szCs w:val="36"/>
                <w:lang w:eastAsia="nl-NL"/>
              </w:rPr>
            </w:pPr>
          </w:p>
        </w:tc>
        <w:tc>
          <w:tcPr>
            <w:tcW w:w="1094" w:type="pct"/>
            <w:tcBorders>
              <w:top w:val="single" w:sz="8" w:space="0" w:color="FFFFFF"/>
              <w:left w:val="single" w:sz="8" w:space="0" w:color="FFFFFF"/>
              <w:bottom w:val="single" w:sz="8" w:space="0" w:color="FFFFFF"/>
              <w:right w:val="single" w:sz="8" w:space="0" w:color="FFFFFF"/>
            </w:tcBorders>
            <w:shd w:val="clear" w:color="auto" w:fill="E9EBF5"/>
            <w:tcMar>
              <w:top w:w="6" w:type="dxa"/>
              <w:left w:w="6" w:type="dxa"/>
              <w:bottom w:w="0" w:type="dxa"/>
              <w:right w:w="6" w:type="dxa"/>
            </w:tcMar>
            <w:vAlign w:val="bottom"/>
            <w:hideMark/>
          </w:tcPr>
          <w:p w14:paraId="56CF6640"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r>
      <w:tr w:rsidR="00D90473" w:rsidRPr="00384653" w14:paraId="4C5EF0C7" w14:textId="77777777" w:rsidTr="00FE1434">
        <w:trPr>
          <w:trHeight w:val="242"/>
        </w:trPr>
        <w:tc>
          <w:tcPr>
            <w:tcW w:w="337"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2A5B8D6C"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1722</w:t>
            </w:r>
          </w:p>
        </w:tc>
        <w:tc>
          <w:tcPr>
            <w:tcW w:w="60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154D3749"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CTG</w:t>
            </w:r>
          </w:p>
        </w:tc>
        <w:tc>
          <w:tcPr>
            <w:tcW w:w="272"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4E4EB732"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196238</w:t>
            </w:r>
          </w:p>
        </w:tc>
        <w:tc>
          <w:tcPr>
            <w:tcW w:w="633"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3CD6E489"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Partusassistentie (</w:t>
            </w:r>
            <w:proofErr w:type="spellStart"/>
            <w:r w:rsidRPr="00384653">
              <w:rPr>
                <w:rFonts w:ascii="Calibri" w:eastAsia="Times New Roman" w:hAnsi="Calibri" w:cs="Calibri"/>
                <w:color w:val="000000"/>
                <w:kern w:val="24"/>
                <w:sz w:val="16"/>
                <w:szCs w:val="16"/>
                <w:lang w:eastAsia="nl-NL"/>
              </w:rPr>
              <w:t>polikl</w:t>
            </w:r>
            <w:proofErr w:type="spellEnd"/>
            <w:r w:rsidRPr="00384653">
              <w:rPr>
                <w:rFonts w:ascii="Calibri" w:eastAsia="Times New Roman" w:hAnsi="Calibri" w:cs="Calibri"/>
                <w:color w:val="000000"/>
                <w:kern w:val="24"/>
                <w:sz w:val="16"/>
                <w:szCs w:val="16"/>
                <w:lang w:eastAsia="nl-NL"/>
              </w:rPr>
              <w:t>.)</w:t>
            </w:r>
          </w:p>
        </w:tc>
        <w:tc>
          <w:tcPr>
            <w:tcW w:w="368"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1B0A40C7"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1720</w:t>
            </w:r>
          </w:p>
        </w:tc>
        <w:tc>
          <w:tcPr>
            <w:tcW w:w="142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7363C012"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Module Geboortecentrum doorverwezen lachgas bevalling</w:t>
            </w:r>
          </w:p>
        </w:tc>
        <w:tc>
          <w:tcPr>
            <w:tcW w:w="266"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54CC7211" w14:textId="77777777" w:rsidR="00384653" w:rsidRPr="00384653" w:rsidRDefault="00384653" w:rsidP="00384653">
            <w:pPr>
              <w:spacing w:after="0" w:line="240" w:lineRule="auto"/>
              <w:rPr>
                <w:rFonts w:ascii="Arial" w:eastAsia="Times New Roman" w:hAnsi="Arial" w:cs="Arial"/>
                <w:sz w:val="36"/>
                <w:szCs w:val="36"/>
                <w:lang w:eastAsia="nl-NL"/>
              </w:rPr>
            </w:pPr>
          </w:p>
        </w:tc>
        <w:tc>
          <w:tcPr>
            <w:tcW w:w="1094" w:type="pct"/>
            <w:tcBorders>
              <w:top w:val="single" w:sz="8" w:space="0" w:color="FFFFFF"/>
              <w:left w:val="single" w:sz="8" w:space="0" w:color="FFFFFF"/>
              <w:bottom w:val="single" w:sz="8" w:space="0" w:color="FFFFFF"/>
              <w:right w:val="single" w:sz="8" w:space="0" w:color="FFFFFF"/>
            </w:tcBorders>
            <w:shd w:val="clear" w:color="auto" w:fill="E9EBF5"/>
            <w:tcMar>
              <w:top w:w="6" w:type="dxa"/>
              <w:left w:w="6" w:type="dxa"/>
              <w:bottom w:w="0" w:type="dxa"/>
              <w:right w:w="6" w:type="dxa"/>
            </w:tcMar>
            <w:vAlign w:val="bottom"/>
            <w:hideMark/>
          </w:tcPr>
          <w:p w14:paraId="4240D602"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r>
      <w:tr w:rsidR="00D90473" w:rsidRPr="00384653" w14:paraId="757E7BDF" w14:textId="77777777" w:rsidTr="00FE1434">
        <w:trPr>
          <w:trHeight w:val="242"/>
        </w:trPr>
        <w:tc>
          <w:tcPr>
            <w:tcW w:w="337"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7147EB44"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1723</w:t>
            </w:r>
          </w:p>
        </w:tc>
        <w:tc>
          <w:tcPr>
            <w:tcW w:w="60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6F197BE6"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Tijdelijke toeslag inzet tolk</w:t>
            </w:r>
          </w:p>
        </w:tc>
        <w:tc>
          <w:tcPr>
            <w:tcW w:w="272"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3FB30B7C"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196249</w:t>
            </w:r>
          </w:p>
        </w:tc>
        <w:tc>
          <w:tcPr>
            <w:tcW w:w="633"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52CC614C"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Tijdelijke toeslag inzet tolk</w:t>
            </w:r>
          </w:p>
        </w:tc>
        <w:tc>
          <w:tcPr>
            <w:tcW w:w="368"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05BD84DE"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196207</w:t>
            </w:r>
          </w:p>
        </w:tc>
        <w:tc>
          <w:tcPr>
            <w:tcW w:w="142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529EED79"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Module Geboortecentrum</w:t>
            </w:r>
          </w:p>
        </w:tc>
        <w:tc>
          <w:tcPr>
            <w:tcW w:w="266"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360916F8" w14:textId="77777777" w:rsidR="00384653" w:rsidRPr="00384653" w:rsidRDefault="00384653" w:rsidP="00384653">
            <w:pPr>
              <w:spacing w:after="0" w:line="240" w:lineRule="auto"/>
              <w:rPr>
                <w:rFonts w:ascii="Arial" w:eastAsia="Times New Roman" w:hAnsi="Arial" w:cs="Arial"/>
                <w:sz w:val="36"/>
                <w:szCs w:val="36"/>
                <w:lang w:eastAsia="nl-NL"/>
              </w:rPr>
            </w:pPr>
          </w:p>
        </w:tc>
        <w:tc>
          <w:tcPr>
            <w:tcW w:w="1094" w:type="pct"/>
            <w:tcBorders>
              <w:top w:val="single" w:sz="8" w:space="0" w:color="FFFFFF"/>
              <w:left w:val="single" w:sz="8" w:space="0" w:color="FFFFFF"/>
              <w:bottom w:val="single" w:sz="8" w:space="0" w:color="FFFFFF"/>
              <w:right w:val="single" w:sz="8" w:space="0" w:color="FFFFFF"/>
            </w:tcBorders>
            <w:shd w:val="clear" w:color="auto" w:fill="E9EBF5"/>
            <w:tcMar>
              <w:top w:w="6" w:type="dxa"/>
              <w:left w:w="6" w:type="dxa"/>
              <w:bottom w:w="0" w:type="dxa"/>
              <w:right w:w="6" w:type="dxa"/>
            </w:tcMar>
            <w:vAlign w:val="bottom"/>
            <w:hideMark/>
          </w:tcPr>
          <w:p w14:paraId="15C30409"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r>
      <w:tr w:rsidR="00D90473" w:rsidRPr="00384653" w14:paraId="780A5BF5" w14:textId="77777777" w:rsidTr="00FE1434">
        <w:trPr>
          <w:trHeight w:val="242"/>
        </w:trPr>
        <w:tc>
          <w:tcPr>
            <w:tcW w:w="337"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10631978"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60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44D4C305"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272"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314A7A06"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633"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1137FE8A"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368"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2C2CBD1D"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196209</w:t>
            </w:r>
          </w:p>
        </w:tc>
        <w:tc>
          <w:tcPr>
            <w:tcW w:w="142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4B5FD83A"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Module Geboortecentrum Doorverwezen Bevalling</w:t>
            </w:r>
          </w:p>
        </w:tc>
        <w:tc>
          <w:tcPr>
            <w:tcW w:w="266"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36F708FB" w14:textId="77777777" w:rsidR="00384653" w:rsidRPr="00384653" w:rsidRDefault="00384653" w:rsidP="00384653">
            <w:pPr>
              <w:spacing w:after="0" w:line="240" w:lineRule="auto"/>
              <w:rPr>
                <w:rFonts w:ascii="Arial" w:eastAsia="Times New Roman" w:hAnsi="Arial" w:cs="Arial"/>
                <w:sz w:val="36"/>
                <w:szCs w:val="36"/>
                <w:lang w:eastAsia="nl-NL"/>
              </w:rPr>
            </w:pPr>
          </w:p>
        </w:tc>
        <w:tc>
          <w:tcPr>
            <w:tcW w:w="1094" w:type="pct"/>
            <w:tcBorders>
              <w:top w:val="single" w:sz="8" w:space="0" w:color="FFFFFF"/>
              <w:left w:val="single" w:sz="8" w:space="0" w:color="FFFFFF"/>
              <w:bottom w:val="single" w:sz="8" w:space="0" w:color="FFFFFF"/>
              <w:right w:val="single" w:sz="8" w:space="0" w:color="FFFFFF"/>
            </w:tcBorders>
            <w:shd w:val="clear" w:color="auto" w:fill="E9EBF5"/>
            <w:tcMar>
              <w:top w:w="6" w:type="dxa"/>
              <w:left w:w="6" w:type="dxa"/>
              <w:bottom w:w="0" w:type="dxa"/>
              <w:right w:w="6" w:type="dxa"/>
            </w:tcMar>
            <w:vAlign w:val="bottom"/>
            <w:hideMark/>
          </w:tcPr>
          <w:p w14:paraId="3E204BD7"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r>
      <w:tr w:rsidR="00D90473" w:rsidRPr="00384653" w14:paraId="5F63A1B9" w14:textId="77777777" w:rsidTr="00FE1434">
        <w:trPr>
          <w:trHeight w:val="242"/>
        </w:trPr>
        <w:tc>
          <w:tcPr>
            <w:tcW w:w="337"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4076B293"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60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24AD92E3"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272"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31E8CE01"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633"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4B33D767"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368"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1EDB587F"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196216</w:t>
            </w:r>
          </w:p>
        </w:tc>
        <w:tc>
          <w:tcPr>
            <w:tcW w:w="142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5FDEBDF3"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Bevalling in een geboortecentrum op sociale indicatie</w:t>
            </w:r>
          </w:p>
        </w:tc>
        <w:tc>
          <w:tcPr>
            <w:tcW w:w="266"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7F2A0DDB" w14:textId="77777777" w:rsidR="00384653" w:rsidRPr="00384653" w:rsidRDefault="00384653" w:rsidP="00384653">
            <w:pPr>
              <w:spacing w:after="0" w:line="240" w:lineRule="auto"/>
              <w:rPr>
                <w:rFonts w:ascii="Arial" w:eastAsia="Times New Roman" w:hAnsi="Arial" w:cs="Arial"/>
                <w:sz w:val="36"/>
                <w:szCs w:val="36"/>
                <w:lang w:eastAsia="nl-NL"/>
              </w:rPr>
            </w:pPr>
          </w:p>
        </w:tc>
        <w:tc>
          <w:tcPr>
            <w:tcW w:w="1094" w:type="pct"/>
            <w:tcBorders>
              <w:top w:val="single" w:sz="8" w:space="0" w:color="FFFFFF"/>
              <w:left w:val="single" w:sz="8" w:space="0" w:color="FFFFFF"/>
              <w:bottom w:val="single" w:sz="8" w:space="0" w:color="FFFFFF"/>
              <w:right w:val="single" w:sz="8" w:space="0" w:color="FFFFFF"/>
            </w:tcBorders>
            <w:shd w:val="clear" w:color="auto" w:fill="E9EBF5"/>
            <w:tcMar>
              <w:top w:w="6" w:type="dxa"/>
              <w:left w:w="6" w:type="dxa"/>
              <w:bottom w:w="0" w:type="dxa"/>
              <w:right w:w="6" w:type="dxa"/>
            </w:tcMar>
            <w:vAlign w:val="bottom"/>
            <w:hideMark/>
          </w:tcPr>
          <w:p w14:paraId="0B62910F"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r>
      <w:tr w:rsidR="00D90473" w:rsidRPr="00384653" w14:paraId="4988B8B3" w14:textId="77777777" w:rsidTr="00FE1434">
        <w:trPr>
          <w:trHeight w:val="242"/>
        </w:trPr>
        <w:tc>
          <w:tcPr>
            <w:tcW w:w="337"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0C4015AB"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60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118C0456"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272"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438F0818"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633"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61366B0A"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368"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7FB5552A"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196228</w:t>
            </w:r>
          </w:p>
        </w:tc>
        <w:tc>
          <w:tcPr>
            <w:tcW w:w="142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6A913A18"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Bevalling met lachgassedatie in een geboortecentrum</w:t>
            </w:r>
          </w:p>
        </w:tc>
        <w:tc>
          <w:tcPr>
            <w:tcW w:w="266"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606EA513" w14:textId="77777777" w:rsidR="00384653" w:rsidRPr="00384653" w:rsidRDefault="00384653" w:rsidP="00384653">
            <w:pPr>
              <w:spacing w:after="0" w:line="240" w:lineRule="auto"/>
              <w:rPr>
                <w:rFonts w:ascii="Arial" w:eastAsia="Times New Roman" w:hAnsi="Arial" w:cs="Arial"/>
                <w:sz w:val="36"/>
                <w:szCs w:val="36"/>
                <w:lang w:eastAsia="nl-NL"/>
              </w:rPr>
            </w:pPr>
          </w:p>
        </w:tc>
        <w:tc>
          <w:tcPr>
            <w:tcW w:w="1094" w:type="pct"/>
            <w:tcBorders>
              <w:top w:val="single" w:sz="8" w:space="0" w:color="FFFFFF"/>
              <w:left w:val="single" w:sz="8" w:space="0" w:color="FFFFFF"/>
              <w:bottom w:val="single" w:sz="8" w:space="0" w:color="FFFFFF"/>
              <w:right w:val="single" w:sz="8" w:space="0" w:color="FFFFFF"/>
            </w:tcBorders>
            <w:shd w:val="clear" w:color="auto" w:fill="E9EBF5"/>
            <w:tcMar>
              <w:top w:w="6" w:type="dxa"/>
              <w:left w:w="6" w:type="dxa"/>
              <w:bottom w:w="0" w:type="dxa"/>
              <w:right w:w="6" w:type="dxa"/>
            </w:tcMar>
            <w:vAlign w:val="bottom"/>
            <w:hideMark/>
          </w:tcPr>
          <w:p w14:paraId="0FBFBB7F"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r>
      <w:tr w:rsidR="00D90473" w:rsidRPr="00384653" w14:paraId="56B0DC15" w14:textId="77777777" w:rsidTr="00FE1434">
        <w:trPr>
          <w:trHeight w:val="242"/>
        </w:trPr>
        <w:tc>
          <w:tcPr>
            <w:tcW w:w="337"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1D228265"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60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4FF12E96"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272"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72951EC9"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633"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5DCAED3E"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368"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4CFC56D6"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196229</w:t>
            </w:r>
          </w:p>
        </w:tc>
        <w:tc>
          <w:tcPr>
            <w:tcW w:w="142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079C3E7D"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Module Geboortecentrum Post Partum doorverwezen bevalling</w:t>
            </w:r>
          </w:p>
        </w:tc>
        <w:tc>
          <w:tcPr>
            <w:tcW w:w="266"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101606B9" w14:textId="77777777" w:rsidR="00384653" w:rsidRPr="00384653" w:rsidRDefault="00384653" w:rsidP="00384653">
            <w:pPr>
              <w:spacing w:after="0" w:line="240" w:lineRule="auto"/>
              <w:rPr>
                <w:rFonts w:ascii="Arial" w:eastAsia="Times New Roman" w:hAnsi="Arial" w:cs="Arial"/>
                <w:sz w:val="36"/>
                <w:szCs w:val="36"/>
                <w:lang w:eastAsia="nl-NL"/>
              </w:rPr>
            </w:pPr>
          </w:p>
        </w:tc>
        <w:tc>
          <w:tcPr>
            <w:tcW w:w="1094" w:type="pct"/>
            <w:tcBorders>
              <w:top w:val="single" w:sz="8" w:space="0" w:color="FFFFFF"/>
              <w:left w:val="single" w:sz="8" w:space="0" w:color="FFFFFF"/>
              <w:bottom w:val="single" w:sz="8" w:space="0" w:color="FFFFFF"/>
              <w:right w:val="single" w:sz="8" w:space="0" w:color="FFFFFF"/>
            </w:tcBorders>
            <w:shd w:val="clear" w:color="auto" w:fill="E9EBF5"/>
            <w:tcMar>
              <w:top w:w="6" w:type="dxa"/>
              <w:left w:w="6" w:type="dxa"/>
              <w:bottom w:w="0" w:type="dxa"/>
              <w:right w:w="6" w:type="dxa"/>
            </w:tcMar>
            <w:vAlign w:val="bottom"/>
            <w:hideMark/>
          </w:tcPr>
          <w:p w14:paraId="380C9B5C"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r>
      <w:tr w:rsidR="00D90473" w:rsidRPr="00384653" w14:paraId="2258FAAC" w14:textId="77777777" w:rsidTr="00FE1434">
        <w:trPr>
          <w:trHeight w:val="242"/>
        </w:trPr>
        <w:tc>
          <w:tcPr>
            <w:tcW w:w="337"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59F7EC4A"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60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1730CAD9"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272"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45E292E4"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633"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202A072D"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c>
          <w:tcPr>
            <w:tcW w:w="368"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076214BB"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196232</w:t>
            </w:r>
          </w:p>
        </w:tc>
        <w:tc>
          <w:tcPr>
            <w:tcW w:w="1425" w:type="pct"/>
            <w:tcBorders>
              <w:top w:val="single" w:sz="8" w:space="0" w:color="FFFFFF"/>
              <w:left w:val="single" w:sz="8" w:space="0" w:color="FFFFFF"/>
              <w:bottom w:val="single" w:sz="8" w:space="0" w:color="FFFFFF"/>
              <w:right w:val="single" w:sz="4" w:space="0" w:color="auto"/>
            </w:tcBorders>
            <w:shd w:val="clear" w:color="auto" w:fill="E9EBF5"/>
            <w:tcMar>
              <w:top w:w="6" w:type="dxa"/>
              <w:left w:w="6" w:type="dxa"/>
              <w:bottom w:w="0" w:type="dxa"/>
              <w:right w:w="6" w:type="dxa"/>
            </w:tcMar>
            <w:vAlign w:val="bottom"/>
            <w:hideMark/>
          </w:tcPr>
          <w:p w14:paraId="58C1F311" w14:textId="77777777" w:rsidR="00384653" w:rsidRPr="00384653" w:rsidRDefault="00384653" w:rsidP="00384653">
            <w:pPr>
              <w:spacing w:after="0" w:line="240" w:lineRule="auto"/>
              <w:textAlignment w:val="bottom"/>
              <w:rPr>
                <w:rFonts w:ascii="Arial" w:eastAsia="Times New Roman" w:hAnsi="Arial" w:cs="Arial"/>
                <w:sz w:val="36"/>
                <w:szCs w:val="36"/>
                <w:lang w:eastAsia="nl-NL"/>
              </w:rPr>
            </w:pPr>
            <w:r w:rsidRPr="00384653">
              <w:rPr>
                <w:rFonts w:ascii="Calibri" w:eastAsia="Times New Roman" w:hAnsi="Calibri" w:cs="Calibri"/>
                <w:color w:val="000000"/>
                <w:kern w:val="24"/>
                <w:sz w:val="16"/>
                <w:szCs w:val="16"/>
                <w:lang w:eastAsia="nl-NL"/>
              </w:rPr>
              <w:t>Module geboortecentrum doorverwezen lachgasbevalling</w:t>
            </w:r>
          </w:p>
        </w:tc>
        <w:tc>
          <w:tcPr>
            <w:tcW w:w="266" w:type="pct"/>
            <w:tcBorders>
              <w:top w:val="single" w:sz="8" w:space="0" w:color="FFFFFF"/>
              <w:left w:val="single" w:sz="4" w:space="0" w:color="auto"/>
              <w:bottom w:val="single" w:sz="8" w:space="0" w:color="FFFFFF"/>
              <w:right w:val="single" w:sz="8" w:space="0" w:color="FFFFFF"/>
            </w:tcBorders>
            <w:shd w:val="clear" w:color="auto" w:fill="E9EBF5"/>
            <w:tcMar>
              <w:top w:w="6" w:type="dxa"/>
              <w:left w:w="6" w:type="dxa"/>
              <w:bottom w:w="0" w:type="dxa"/>
              <w:right w:w="6" w:type="dxa"/>
            </w:tcMar>
            <w:vAlign w:val="bottom"/>
            <w:hideMark/>
          </w:tcPr>
          <w:p w14:paraId="2396C8AA" w14:textId="77777777" w:rsidR="00384653" w:rsidRPr="00384653" w:rsidRDefault="00384653" w:rsidP="00384653">
            <w:pPr>
              <w:spacing w:after="0" w:line="240" w:lineRule="auto"/>
              <w:rPr>
                <w:rFonts w:ascii="Arial" w:eastAsia="Times New Roman" w:hAnsi="Arial" w:cs="Arial"/>
                <w:sz w:val="36"/>
                <w:szCs w:val="36"/>
                <w:lang w:eastAsia="nl-NL"/>
              </w:rPr>
            </w:pPr>
          </w:p>
        </w:tc>
        <w:tc>
          <w:tcPr>
            <w:tcW w:w="1094" w:type="pct"/>
            <w:tcBorders>
              <w:top w:val="single" w:sz="8" w:space="0" w:color="FFFFFF"/>
              <w:left w:val="single" w:sz="8" w:space="0" w:color="FFFFFF"/>
              <w:bottom w:val="single" w:sz="8" w:space="0" w:color="FFFFFF"/>
              <w:right w:val="single" w:sz="8" w:space="0" w:color="FFFFFF"/>
            </w:tcBorders>
            <w:shd w:val="clear" w:color="auto" w:fill="E9EBF5"/>
            <w:tcMar>
              <w:top w:w="6" w:type="dxa"/>
              <w:left w:w="6" w:type="dxa"/>
              <w:bottom w:w="0" w:type="dxa"/>
              <w:right w:w="6" w:type="dxa"/>
            </w:tcMar>
            <w:vAlign w:val="bottom"/>
            <w:hideMark/>
          </w:tcPr>
          <w:p w14:paraId="6A9CF467" w14:textId="77777777" w:rsidR="00384653" w:rsidRPr="00384653" w:rsidRDefault="00384653" w:rsidP="00384653">
            <w:pPr>
              <w:spacing w:after="0" w:line="240" w:lineRule="auto"/>
              <w:rPr>
                <w:rFonts w:ascii="Times New Roman" w:eastAsia="Times New Roman" w:hAnsi="Times New Roman" w:cs="Times New Roman"/>
                <w:sz w:val="20"/>
                <w:szCs w:val="20"/>
                <w:lang w:eastAsia="nl-NL"/>
              </w:rPr>
            </w:pPr>
          </w:p>
        </w:tc>
      </w:tr>
    </w:tbl>
    <w:p w14:paraId="2F7C9B5E" w14:textId="7C989A11" w:rsidR="005D01CB" w:rsidRDefault="005D01CB" w:rsidP="00240282">
      <w:pPr>
        <w:spacing w:after="200" w:line="240" w:lineRule="auto"/>
        <w:rPr>
          <w:color w:val="ED7D31" w:themeColor="accent2"/>
        </w:rPr>
      </w:pPr>
    </w:p>
    <w:p w14:paraId="055B7DA2" w14:textId="77777777" w:rsidR="00384653" w:rsidRPr="003F2A22" w:rsidRDefault="00384653" w:rsidP="00240282">
      <w:pPr>
        <w:spacing w:after="200" w:line="240" w:lineRule="auto"/>
        <w:rPr>
          <w:color w:val="ED7D31" w:themeColor="accent2"/>
        </w:rPr>
      </w:pPr>
    </w:p>
    <w:p w14:paraId="0D8D33F7" w14:textId="65941C06" w:rsidR="007B59F0" w:rsidRDefault="007B59F0">
      <w:pPr>
        <w:rPr>
          <w:b/>
          <w:bCs/>
        </w:rPr>
      </w:pPr>
      <w:r>
        <w:rPr>
          <w:b/>
          <w:bCs/>
        </w:rPr>
        <w:br w:type="page"/>
      </w:r>
    </w:p>
    <w:p w14:paraId="7E03EF3D" w14:textId="77777777" w:rsidR="007B59F0" w:rsidRDefault="007B59F0" w:rsidP="00A17955">
      <w:pPr>
        <w:spacing w:after="200" w:line="240" w:lineRule="auto"/>
        <w:ind w:left="47"/>
        <w:rPr>
          <w:b/>
          <w:bCs/>
        </w:rPr>
        <w:sectPr w:rsidR="007B59F0" w:rsidSect="000647E9">
          <w:pgSz w:w="11906" w:h="16838"/>
          <w:pgMar w:top="1418" w:right="1418" w:bottom="1418" w:left="1418" w:header="709" w:footer="709" w:gutter="0"/>
          <w:cols w:space="708"/>
          <w:docGrid w:linePitch="360"/>
        </w:sectPr>
      </w:pPr>
    </w:p>
    <w:p w14:paraId="0C90EF8E" w14:textId="0C00467C" w:rsidR="00F577BE" w:rsidRPr="00A17955" w:rsidRDefault="007B59F0" w:rsidP="00A17955">
      <w:pPr>
        <w:spacing w:after="200" w:line="240" w:lineRule="auto"/>
        <w:ind w:left="47"/>
        <w:rPr>
          <w:b/>
          <w:bCs/>
        </w:rPr>
      </w:pPr>
      <w:r>
        <w:rPr>
          <w:b/>
          <w:bCs/>
        </w:rPr>
        <w:lastRenderedPageBreak/>
        <w:t>2.</w:t>
      </w:r>
      <w:r w:rsidR="00051678">
        <w:rPr>
          <w:b/>
          <w:bCs/>
        </w:rPr>
        <w:t>4</w:t>
      </w:r>
      <w:r>
        <w:rPr>
          <w:b/>
          <w:bCs/>
        </w:rPr>
        <w:t xml:space="preserve"> </w:t>
      </w:r>
      <w:r w:rsidR="00F577BE" w:rsidRPr="00A17955">
        <w:rPr>
          <w:b/>
          <w:bCs/>
        </w:rPr>
        <w:t>Welke zorgactiviteiten leiden tot complexe prestaties</w:t>
      </w:r>
    </w:p>
    <w:p w14:paraId="7B482FD6" w14:textId="7349CD67" w:rsidR="00F577BE" w:rsidRDefault="00F577BE" w:rsidP="00F577BE">
      <w:pPr>
        <w:spacing w:after="200" w:line="240" w:lineRule="auto"/>
        <w:ind w:left="47"/>
      </w:pPr>
      <w:r>
        <w:t xml:space="preserve">Het hoofdprincipe van het kunnen declareren van een integrale prestatie </w:t>
      </w:r>
      <w:r w:rsidR="008845AC">
        <w:t xml:space="preserve">voor de </w:t>
      </w:r>
      <w:r w:rsidR="00684557">
        <w:t xml:space="preserve">betreffende </w:t>
      </w:r>
      <w:r w:rsidR="008845AC">
        <w:t xml:space="preserve">fase </w:t>
      </w:r>
      <w:r>
        <w:t xml:space="preserve">is het leveren van </w:t>
      </w:r>
      <w:r w:rsidR="00073A72">
        <w:t>eerste</w:t>
      </w:r>
      <w:r>
        <w:t xml:space="preserve"> en/of </w:t>
      </w:r>
      <w:r w:rsidR="00F562E7">
        <w:t>tweede</w:t>
      </w:r>
      <w:r>
        <w:t xml:space="preserve"> </w:t>
      </w:r>
      <w:proofErr w:type="spellStart"/>
      <w:r>
        <w:t>lijns</w:t>
      </w:r>
      <w:proofErr w:type="spellEnd"/>
      <w:r>
        <w:t xml:space="preserve"> </w:t>
      </w:r>
      <w:r w:rsidR="001F6CA9">
        <w:t xml:space="preserve">verloskundige </w:t>
      </w:r>
      <w:r>
        <w:t xml:space="preserve">zorg. Voor het leveren van complexe prestaties moet er </w:t>
      </w:r>
      <w:r w:rsidR="000152C9">
        <w:t xml:space="preserve">in de betreffende fase </w:t>
      </w:r>
      <w:r>
        <w:t>sprake zijn</w:t>
      </w:r>
      <w:r w:rsidR="0076240C">
        <w:t>;</w:t>
      </w:r>
    </w:p>
    <w:p w14:paraId="4166DAEB" w14:textId="7159D5BD" w:rsidR="0076240C" w:rsidRDefault="00E61BF5" w:rsidP="0076240C">
      <w:pPr>
        <w:pStyle w:val="Lijstalinea"/>
        <w:numPr>
          <w:ilvl w:val="0"/>
          <w:numId w:val="7"/>
        </w:numPr>
        <w:spacing w:after="200" w:line="240" w:lineRule="auto"/>
      </w:pPr>
      <w:r>
        <w:t>Z</w:t>
      </w:r>
      <w:r w:rsidR="00F562E7">
        <w:t>es</w:t>
      </w:r>
      <w:r w:rsidR="001F6CA9">
        <w:t xml:space="preserve"> of meer afzonderlijke of aaneengesloten verpleegdagen in een fase</w:t>
      </w:r>
    </w:p>
    <w:p w14:paraId="7354B54D" w14:textId="38825E2B" w:rsidR="0076240C" w:rsidRDefault="0076240C" w:rsidP="0076240C">
      <w:pPr>
        <w:pStyle w:val="Lijstalinea"/>
        <w:spacing w:after="200" w:line="240" w:lineRule="auto"/>
        <w:ind w:left="407"/>
      </w:pPr>
      <w:r>
        <w:t>En/of</w:t>
      </w:r>
    </w:p>
    <w:p w14:paraId="74CD0D8F" w14:textId="63EE8B46" w:rsidR="0076240C" w:rsidRDefault="000152C9" w:rsidP="007B72D4">
      <w:pPr>
        <w:pStyle w:val="Lijstalinea"/>
        <w:numPr>
          <w:ilvl w:val="0"/>
          <w:numId w:val="7"/>
        </w:numPr>
        <w:spacing w:after="200" w:line="240" w:lineRule="auto"/>
      </w:pPr>
      <w:r>
        <w:t xml:space="preserve">Een complexe operatieve ingreep op de </w:t>
      </w:r>
      <w:r w:rsidR="0076240C">
        <w:t xml:space="preserve">OK </w:t>
      </w:r>
      <w:r>
        <w:t xml:space="preserve"> per fase. </w:t>
      </w:r>
      <w:r w:rsidR="0076240C">
        <w:t xml:space="preserve">Dit betekent dat medische handelingen die </w:t>
      </w:r>
      <w:r w:rsidR="0076240C" w:rsidRPr="000152C9">
        <w:rPr>
          <w:u w:val="single"/>
        </w:rPr>
        <w:t xml:space="preserve">niet </w:t>
      </w:r>
      <w:r w:rsidR="0076240C">
        <w:t>op de OK plaatsvinden afleiden naar reguliere prestaties.</w:t>
      </w:r>
    </w:p>
    <w:p w14:paraId="009FB9AE" w14:textId="77777777" w:rsidR="00051678" w:rsidRDefault="00051678" w:rsidP="0076240C">
      <w:pPr>
        <w:spacing w:after="200" w:line="240" w:lineRule="auto"/>
        <w:rPr>
          <w:b/>
          <w:bCs/>
        </w:rPr>
      </w:pPr>
    </w:p>
    <w:p w14:paraId="1B82AEDF" w14:textId="7F3E0887" w:rsidR="00643156" w:rsidRDefault="00051678" w:rsidP="0076240C">
      <w:pPr>
        <w:spacing w:after="200" w:line="240" w:lineRule="auto"/>
      </w:pPr>
      <w:r>
        <w:rPr>
          <w:b/>
          <w:bCs/>
        </w:rPr>
        <w:t>2.5 Afbakening fasen in tijd</w:t>
      </w:r>
    </w:p>
    <w:p w14:paraId="767C53A1" w14:textId="1415526A" w:rsidR="00F43F98" w:rsidRDefault="00CC3FF4" w:rsidP="00F43F98">
      <w:r>
        <w:t>De afbakening voor 202</w:t>
      </w:r>
      <w:r w:rsidR="00471F40">
        <w:t>3</w:t>
      </w:r>
      <w:r>
        <w:t xml:space="preserve"> blijft zoals deze is </w:t>
      </w:r>
      <w:r w:rsidR="000401B1">
        <w:t>beschreven</w:t>
      </w:r>
      <w:r>
        <w:t xml:space="preserve"> in de experiment beleidsregel.</w:t>
      </w:r>
      <w:r w:rsidR="00471F40">
        <w:t xml:space="preserve"> </w:t>
      </w:r>
      <w:r w:rsidR="00307599">
        <w:t xml:space="preserve">Uitgangspunt </w:t>
      </w:r>
      <w:r w:rsidR="00F87427">
        <w:t xml:space="preserve">voor een declaratie </w:t>
      </w:r>
      <w:r w:rsidR="00307599">
        <w:t>is</w:t>
      </w:r>
      <w:r w:rsidR="00F43F98">
        <w:t xml:space="preserve"> dat de einddatum van de </w:t>
      </w:r>
      <w:r w:rsidR="00D8136D">
        <w:t>integrale</w:t>
      </w:r>
      <w:r w:rsidR="000401B1">
        <w:t xml:space="preserve"> </w:t>
      </w:r>
      <w:r w:rsidR="00F43F98">
        <w:t>prestatie ingevuld word</w:t>
      </w:r>
      <w:r w:rsidR="0034686D">
        <w:t xml:space="preserve">t </w:t>
      </w:r>
      <w:r w:rsidR="00F43F98">
        <w:t xml:space="preserve">met de werkelijke einddatum van de </w:t>
      </w:r>
      <w:r w:rsidR="00D8136D">
        <w:t xml:space="preserve">prenatale of natale </w:t>
      </w:r>
      <w:r w:rsidR="00F43F98">
        <w:t>fase.</w:t>
      </w:r>
      <w:r w:rsidR="00832000">
        <w:t xml:space="preserve"> </w:t>
      </w:r>
      <w:r w:rsidR="00925378">
        <w:t xml:space="preserve">Dit is van belang voor het </w:t>
      </w:r>
      <w:r w:rsidR="000F51C8">
        <w:t>goed</w:t>
      </w:r>
      <w:r w:rsidR="00925378">
        <w:t xml:space="preserve"> kunnen berekenen van de integrale tarieven.</w:t>
      </w:r>
      <w:r w:rsidR="00C158FB">
        <w:t xml:space="preserve"> </w:t>
      </w:r>
      <w:r w:rsidR="00B0278C">
        <w:t xml:space="preserve">Zes weken na </w:t>
      </w:r>
      <w:r w:rsidR="00976F0D">
        <w:t xml:space="preserve">start </w:t>
      </w:r>
      <w:r w:rsidR="00D047E1">
        <w:t>van</w:t>
      </w:r>
      <w:r w:rsidR="009E6B05">
        <w:t xml:space="preserve"> </w:t>
      </w:r>
      <w:r w:rsidR="00115753">
        <w:t xml:space="preserve">de postnatale fase </w:t>
      </w:r>
      <w:r w:rsidR="00114662">
        <w:t xml:space="preserve">wordt </w:t>
      </w:r>
      <w:r w:rsidR="00084433">
        <w:t xml:space="preserve"> de</w:t>
      </w:r>
      <w:r w:rsidR="00114662">
        <w:t>ze</w:t>
      </w:r>
      <w:r w:rsidR="00084433">
        <w:t xml:space="preserve"> integrale prestatie afgesloten. </w:t>
      </w:r>
      <w:r w:rsidR="00B60C8E">
        <w:t xml:space="preserve">In het geval </w:t>
      </w:r>
      <w:r w:rsidR="008C76AD">
        <w:t xml:space="preserve">dat   na </w:t>
      </w:r>
      <w:r w:rsidR="00D55298">
        <w:t>zes</w:t>
      </w:r>
      <w:r w:rsidR="008C76AD">
        <w:t xml:space="preserve"> weken </w:t>
      </w:r>
      <w:r w:rsidR="00993C7C">
        <w:t xml:space="preserve">zorg </w:t>
      </w:r>
      <w:r w:rsidR="00D86B27">
        <w:t xml:space="preserve">rondom de diagnose placentarest </w:t>
      </w:r>
      <w:r w:rsidR="008C76AD">
        <w:t>wordt geleverd</w:t>
      </w:r>
      <w:r w:rsidR="00D55298">
        <w:t>,</w:t>
      </w:r>
      <w:r w:rsidR="008C76AD">
        <w:t xml:space="preserve"> behoort deze toe tot de postnatale fase. </w:t>
      </w:r>
      <w:r w:rsidR="00D7269C">
        <w:t xml:space="preserve">Indien na </w:t>
      </w:r>
      <w:r w:rsidR="00CE5B22">
        <w:t>zes</w:t>
      </w:r>
      <w:r w:rsidR="00D7269C">
        <w:t xml:space="preserve"> weken sprake blijkt te zijn van een placentarest wordt vanwege praktische </w:t>
      </w:r>
      <w:r w:rsidR="00C51815">
        <w:t xml:space="preserve">redenen de reeds ingediende declaratie gecorrigeerd van </w:t>
      </w:r>
      <w:r w:rsidR="00F4523B">
        <w:t xml:space="preserve">postnataal regulier naar postnataal complex. </w:t>
      </w:r>
    </w:p>
    <w:p w14:paraId="62EA8972" w14:textId="23D34746" w:rsidR="00416DB1" w:rsidRDefault="00DC50B4" w:rsidP="00416DB1">
      <w:r>
        <w:t xml:space="preserve">Belangrijk onderwerp </w:t>
      </w:r>
      <w:r w:rsidR="00CA0ED0">
        <w:t>hierb</w:t>
      </w:r>
      <w:r>
        <w:t xml:space="preserve">ij </w:t>
      </w:r>
      <w:r w:rsidR="00AF2DE1">
        <w:t>is</w:t>
      </w:r>
      <w:r>
        <w:t xml:space="preserve"> </w:t>
      </w:r>
      <w:r w:rsidR="008D49A9">
        <w:t xml:space="preserve">de toerekening van </w:t>
      </w:r>
      <w:r>
        <w:t xml:space="preserve">de </w:t>
      </w:r>
      <w:r w:rsidR="00F562E7">
        <w:t>verpleeg</w:t>
      </w:r>
      <w:r>
        <w:t>dagen</w:t>
      </w:r>
      <w:r w:rsidR="008D49A9">
        <w:t xml:space="preserve"> over de fasen</w:t>
      </w:r>
      <w:r>
        <w:t xml:space="preserve">. De </w:t>
      </w:r>
      <w:proofErr w:type="spellStart"/>
      <w:r>
        <w:t>IGO’s</w:t>
      </w:r>
      <w:proofErr w:type="spellEnd"/>
      <w:r>
        <w:t xml:space="preserve"> en de verzekeraars volgen </w:t>
      </w:r>
      <w:r w:rsidR="008D49A9">
        <w:t xml:space="preserve">de </w:t>
      </w:r>
      <w:r>
        <w:t xml:space="preserve">afbakening van de fasen en </w:t>
      </w:r>
      <w:r w:rsidR="00CF029E">
        <w:t xml:space="preserve">wijzen </w:t>
      </w:r>
      <w:r>
        <w:t xml:space="preserve">de ligdagen toe </w:t>
      </w:r>
      <w:r w:rsidR="00D259FF">
        <w:t>aa</w:t>
      </w:r>
      <w:r>
        <w:t xml:space="preserve">n de fase waar ze toe behoren. </w:t>
      </w:r>
      <w:r w:rsidR="009A77CE">
        <w:t>Zie ook 2.</w:t>
      </w:r>
      <w:r w:rsidR="000856BE">
        <w:t>6</w:t>
      </w:r>
    </w:p>
    <w:p w14:paraId="27CCC5D8" w14:textId="39229384" w:rsidR="00F178AE" w:rsidRDefault="00F178AE" w:rsidP="00F178AE">
      <w:pPr>
        <w:spacing w:after="200" w:line="240" w:lineRule="auto"/>
      </w:pPr>
      <w:r>
        <w:t xml:space="preserve">Het is van belang dat definities voor het jaar 2024 opnieuw door </w:t>
      </w:r>
      <w:r w:rsidR="00D259FF">
        <w:t>geboortezorg</w:t>
      </w:r>
      <w:r>
        <w:t xml:space="preserve">partijen worden bekeken en worden meegenomen in de beleidscyclus van de </w:t>
      </w:r>
      <w:proofErr w:type="spellStart"/>
      <w:r>
        <w:t>NZa</w:t>
      </w:r>
      <w:proofErr w:type="spellEnd"/>
      <w:r w:rsidR="00BE0BA0">
        <w:t>.</w:t>
      </w:r>
      <w:r>
        <w:t xml:space="preserve"> </w:t>
      </w:r>
      <w:r w:rsidR="00BE0BA0">
        <w:t xml:space="preserve">Dit betreft </w:t>
      </w:r>
      <w:r>
        <w:t xml:space="preserve">de beleidsregel integrale bekostiging maar ook de </w:t>
      </w:r>
      <w:r w:rsidR="00E326FD">
        <w:t xml:space="preserve">beleidsregels voor </w:t>
      </w:r>
      <w:r>
        <w:t>mono bekostiging. Dit zou kunnen betekenen dat de leidraad voor 2024 verandert op dit punt</w:t>
      </w:r>
      <w:r w:rsidR="003761F7">
        <w:t xml:space="preserve"> indien definities veranderen</w:t>
      </w:r>
      <w:r>
        <w:t>.</w:t>
      </w:r>
    </w:p>
    <w:p w14:paraId="3FA01E81" w14:textId="77777777" w:rsidR="00750D95" w:rsidRDefault="00750D95" w:rsidP="00240282">
      <w:pPr>
        <w:spacing w:after="200" w:line="240" w:lineRule="auto"/>
      </w:pPr>
    </w:p>
    <w:p w14:paraId="357596EC" w14:textId="006908E8" w:rsidR="0052150A" w:rsidRDefault="0052150A" w:rsidP="00240282">
      <w:pPr>
        <w:spacing w:after="200" w:line="240" w:lineRule="auto"/>
      </w:pPr>
      <w:r w:rsidRPr="0052150A">
        <w:rPr>
          <w:b/>
          <w:bCs/>
        </w:rPr>
        <w:t>2.</w:t>
      </w:r>
      <w:r w:rsidR="00051678">
        <w:rPr>
          <w:b/>
          <w:bCs/>
        </w:rPr>
        <w:t>6</w:t>
      </w:r>
      <w:r w:rsidR="00A17955">
        <w:rPr>
          <w:b/>
          <w:bCs/>
        </w:rPr>
        <w:t>5</w:t>
      </w:r>
      <w:r>
        <w:t xml:space="preserve"> </w:t>
      </w:r>
      <w:proofErr w:type="spellStart"/>
      <w:r w:rsidR="00BE2690" w:rsidRPr="000647E9">
        <w:rPr>
          <w:b/>
        </w:rPr>
        <w:t>C</w:t>
      </w:r>
      <w:r w:rsidR="00BE2690" w:rsidRPr="00BE2690">
        <w:rPr>
          <w:b/>
          <w:bCs/>
        </w:rPr>
        <w:t>ontractering</w:t>
      </w:r>
      <w:proofErr w:type="spellEnd"/>
      <w:r w:rsidR="00BE2690" w:rsidRPr="00BE2690">
        <w:rPr>
          <w:b/>
          <w:bCs/>
        </w:rPr>
        <w:t xml:space="preserve"> </w:t>
      </w:r>
      <w:r w:rsidR="00BE2690">
        <w:rPr>
          <w:b/>
          <w:bCs/>
        </w:rPr>
        <w:t>en m</w:t>
      </w:r>
      <w:r w:rsidRPr="0052150A">
        <w:rPr>
          <w:b/>
          <w:bCs/>
        </w:rPr>
        <w:t>ethode waardebepaling</w:t>
      </w:r>
      <w:r w:rsidR="00BE2690">
        <w:rPr>
          <w:b/>
          <w:bCs/>
        </w:rPr>
        <w:t xml:space="preserve"> integrale prestaties</w:t>
      </w:r>
    </w:p>
    <w:p w14:paraId="167DA495" w14:textId="05BE4583" w:rsidR="00BE2690" w:rsidRDefault="000152C9" w:rsidP="00BE2690">
      <w:pPr>
        <w:spacing w:after="200" w:line="240" w:lineRule="auto"/>
        <w:ind w:left="47"/>
      </w:pPr>
      <w:r>
        <w:t xml:space="preserve">De </w:t>
      </w:r>
      <w:r w:rsidR="00750D95">
        <w:t xml:space="preserve">IGO en </w:t>
      </w:r>
      <w:r>
        <w:t>de individuele zorg</w:t>
      </w:r>
      <w:r w:rsidR="00750D95">
        <w:t xml:space="preserve">verzekeraar maken </w:t>
      </w:r>
      <w:proofErr w:type="spellStart"/>
      <w:r w:rsidR="00750D95">
        <w:t>voorcalculatorisch</w:t>
      </w:r>
      <w:proofErr w:type="spellEnd"/>
      <w:r w:rsidR="00750D95">
        <w:t xml:space="preserve"> afspraken over de nieuwe situatie per 2023. </w:t>
      </w:r>
      <w:r w:rsidR="00F919E7">
        <w:t xml:space="preserve">Het aantal prestaties </w:t>
      </w:r>
      <w:r w:rsidR="00507075">
        <w:t xml:space="preserve">dat </w:t>
      </w:r>
      <w:r w:rsidR="00F919E7">
        <w:t>nu onder de definitie van een integrale prestatie</w:t>
      </w:r>
      <w:r w:rsidR="00507075">
        <w:t xml:space="preserve"> valt,</w:t>
      </w:r>
      <w:r w:rsidR="00F919E7">
        <w:t xml:space="preserve"> stijgt</w:t>
      </w:r>
      <w:r w:rsidR="005A1209">
        <w:t xml:space="preserve"> doordat het verbod op parallel</w:t>
      </w:r>
      <w:r w:rsidR="0082789A">
        <w:t>l</w:t>
      </w:r>
      <w:r w:rsidR="005A1209">
        <w:t>iteit is opgeheven</w:t>
      </w:r>
      <w:r w:rsidR="00F919E7">
        <w:t xml:space="preserve"> en daarmee </w:t>
      </w:r>
      <w:r w:rsidR="00001688">
        <w:t>verandert de prijs</w:t>
      </w:r>
      <w:r w:rsidR="00F919E7">
        <w:t xml:space="preserve">. </w:t>
      </w:r>
      <w:r w:rsidR="002D6ADF">
        <w:t>Een aantal thema’s h</w:t>
      </w:r>
      <w:r w:rsidR="00B56181">
        <w:t>eeft</w:t>
      </w:r>
      <w:r w:rsidR="002D6ADF">
        <w:t xml:space="preserve"> gevolgen voor de stijging van het volume van de integrale prestaties. </w:t>
      </w:r>
      <w:r w:rsidR="008845AC">
        <w:t xml:space="preserve">Er wordt een gewogen gemiddelde bepaald van de P en Q van de hele en halve bakjes. </w:t>
      </w:r>
    </w:p>
    <w:p w14:paraId="714253BC" w14:textId="6F7D598D" w:rsidR="00BE2690" w:rsidRDefault="00185F37" w:rsidP="00BE2690">
      <w:pPr>
        <w:spacing w:after="200" w:line="240" w:lineRule="auto"/>
        <w:ind w:left="47"/>
      </w:pPr>
      <w:r>
        <w:t>De volgende thema</w:t>
      </w:r>
      <w:r w:rsidR="00756B3C">
        <w:t>’</w:t>
      </w:r>
      <w:r>
        <w:t>s zi</w:t>
      </w:r>
      <w:r w:rsidR="00756B3C">
        <w:t xml:space="preserve">jn </w:t>
      </w:r>
      <w:r w:rsidR="0063669F">
        <w:t>relevant om in beeld te brengen</w:t>
      </w:r>
      <w:r w:rsidR="00051678">
        <w:t>:</w:t>
      </w:r>
    </w:p>
    <w:p w14:paraId="74A35F27" w14:textId="36E16172" w:rsidR="001F0D48" w:rsidRPr="000647E9" w:rsidRDefault="00343C3E" w:rsidP="00BE2690">
      <w:pPr>
        <w:pStyle w:val="Lijstalinea"/>
        <w:numPr>
          <w:ilvl w:val="0"/>
          <w:numId w:val="20"/>
        </w:numPr>
        <w:spacing w:after="200" w:line="240" w:lineRule="auto"/>
        <w:rPr>
          <w:i/>
        </w:rPr>
      </w:pPr>
      <w:r w:rsidRPr="000647E9">
        <w:rPr>
          <w:i/>
        </w:rPr>
        <w:t>Zorg tot 16 weken</w:t>
      </w:r>
      <w:r w:rsidR="00C005B6" w:rsidRPr="000647E9">
        <w:rPr>
          <w:i/>
          <w:iCs/>
        </w:rPr>
        <w:t>:</w:t>
      </w:r>
    </w:p>
    <w:p w14:paraId="59FD2A22" w14:textId="7F64298D" w:rsidR="001F0D48" w:rsidRDefault="00B64506" w:rsidP="00343C3E">
      <w:pPr>
        <w:spacing w:after="200" w:line="240" w:lineRule="auto"/>
        <w:ind w:left="360"/>
      </w:pPr>
      <w:r>
        <w:t>In de beleidsregel 202</w:t>
      </w:r>
      <w:r w:rsidR="00CA780A">
        <w:t>3</w:t>
      </w:r>
      <w:r>
        <w:t xml:space="preserve"> is de zorg tot 16 weken onderdeel van prenataal regulier en prenataal complex.</w:t>
      </w:r>
      <w:r w:rsidR="00712454">
        <w:t xml:space="preserve"> De IGO geeft </w:t>
      </w:r>
      <w:r w:rsidR="00CA780A">
        <w:t>in</w:t>
      </w:r>
      <w:r w:rsidR="00712454">
        <w:t xml:space="preserve">zicht in het aantal </w:t>
      </w:r>
      <w:r w:rsidR="00913283">
        <w:t xml:space="preserve">cliënten </w:t>
      </w:r>
      <w:r w:rsidR="00712454">
        <w:t>d</w:t>
      </w:r>
      <w:r w:rsidR="00CA780A">
        <w:t>at</w:t>
      </w:r>
      <w:r w:rsidR="00712454">
        <w:t xml:space="preserve"> valt onder de zorg tot 16 weken. </w:t>
      </w:r>
    </w:p>
    <w:p w14:paraId="5C8664C7" w14:textId="0607968C" w:rsidR="00CE4251" w:rsidRPr="000647E9" w:rsidRDefault="00CE4251" w:rsidP="00BE2690">
      <w:pPr>
        <w:pStyle w:val="Lijstalinea"/>
        <w:numPr>
          <w:ilvl w:val="0"/>
          <w:numId w:val="20"/>
        </w:numPr>
        <w:spacing w:after="200" w:line="240" w:lineRule="auto"/>
        <w:rPr>
          <w:i/>
        </w:rPr>
      </w:pPr>
      <w:r w:rsidRPr="000647E9">
        <w:rPr>
          <w:i/>
        </w:rPr>
        <w:t xml:space="preserve">Toepassing van de </w:t>
      </w:r>
      <w:r w:rsidR="00CD3B57" w:rsidRPr="000647E9">
        <w:rPr>
          <w:i/>
        </w:rPr>
        <w:t>verpleegdagen</w:t>
      </w:r>
    </w:p>
    <w:p w14:paraId="567042C2" w14:textId="6D14B147" w:rsidR="00CE4251" w:rsidRDefault="00CE4251" w:rsidP="00CE4251">
      <w:pPr>
        <w:spacing w:after="200" w:line="240" w:lineRule="auto"/>
      </w:pPr>
      <w:r>
        <w:t xml:space="preserve">Uitgangspunt is dat de </w:t>
      </w:r>
      <w:r w:rsidR="00120D34">
        <w:t>verpleeg</w:t>
      </w:r>
      <w:r>
        <w:t>dagen worden toebedeeld aan de fase waar</w:t>
      </w:r>
      <w:r w:rsidR="006171CE">
        <w:t>toe</w:t>
      </w:r>
      <w:r>
        <w:t xml:space="preserve"> ze </w:t>
      </w:r>
      <w:r w:rsidR="006171CE">
        <w:t>be</w:t>
      </w:r>
      <w:r>
        <w:t xml:space="preserve">horen. </w:t>
      </w:r>
      <w:r w:rsidR="00616ED5">
        <w:t xml:space="preserve">Dit geldt </w:t>
      </w:r>
      <w:r w:rsidR="004519F8">
        <w:t xml:space="preserve"> </w:t>
      </w:r>
      <w:r w:rsidR="00616ED5">
        <w:t xml:space="preserve">voor de </w:t>
      </w:r>
      <w:r w:rsidR="00172926">
        <w:t xml:space="preserve">hele en </w:t>
      </w:r>
      <w:r w:rsidR="00616ED5">
        <w:t>halve bakjes</w:t>
      </w:r>
      <w:r w:rsidR="00BA3A2E">
        <w:t xml:space="preserve">. Bij </w:t>
      </w:r>
      <w:r w:rsidR="00F2741B">
        <w:t>halve bakjes zijn dit</w:t>
      </w:r>
      <w:r w:rsidR="00595B64">
        <w:t xml:space="preserve"> prestaties die vanaf 2023 onder de integrale prestatie van de beleidsregel </w:t>
      </w:r>
      <w:r w:rsidR="007F1C87">
        <w:t>v</w:t>
      </w:r>
      <w:r w:rsidR="00BA3A2E">
        <w:t>allen</w:t>
      </w:r>
      <w:r w:rsidR="00595B64">
        <w:t>, maar in de experiment regel tot een bundelbreker leidde</w:t>
      </w:r>
      <w:r w:rsidR="007F1C87">
        <w:t>n</w:t>
      </w:r>
      <w:r w:rsidR="00595B64">
        <w:t xml:space="preserve">. </w:t>
      </w:r>
      <w:r w:rsidR="00641554">
        <w:t>H</w:t>
      </w:r>
      <w:r w:rsidR="001E2B10">
        <w:t xml:space="preserve">et </w:t>
      </w:r>
      <w:r w:rsidR="001E2B10">
        <w:lastRenderedPageBreak/>
        <w:t xml:space="preserve">geldt </w:t>
      </w:r>
      <w:r w:rsidR="00616ED5">
        <w:t xml:space="preserve">ook voor de </w:t>
      </w:r>
      <w:r w:rsidR="008845AC">
        <w:t>hele</w:t>
      </w:r>
      <w:r w:rsidR="00616ED5">
        <w:t xml:space="preserve"> bakjes. Het was</w:t>
      </w:r>
      <w:r>
        <w:t xml:space="preserve"> door organisatorische </w:t>
      </w:r>
      <w:r w:rsidR="00595B64">
        <w:t xml:space="preserve">en ICT technische </w:t>
      </w:r>
      <w:r>
        <w:t xml:space="preserve">omstandigheden afgelopen jaren voor sommige </w:t>
      </w:r>
      <w:proofErr w:type="spellStart"/>
      <w:r>
        <w:t>IGO</w:t>
      </w:r>
      <w:r w:rsidR="00595B64">
        <w:t>’</w:t>
      </w:r>
      <w:r>
        <w:t>s</w:t>
      </w:r>
      <w:proofErr w:type="spellEnd"/>
      <w:r w:rsidR="00595B64">
        <w:t xml:space="preserve"> moeilijk om de beleidsregel </w:t>
      </w:r>
      <w:r w:rsidR="00151DCD">
        <w:t xml:space="preserve">correct </w:t>
      </w:r>
      <w:r w:rsidR="00595B64">
        <w:t>toe te passen.</w:t>
      </w:r>
      <w:r>
        <w:t xml:space="preserve"> Er wordt </w:t>
      </w:r>
      <w:r w:rsidR="00250F12">
        <w:t xml:space="preserve">in 2023 </w:t>
      </w:r>
      <w:r>
        <w:t xml:space="preserve">uitvoering gegeven aan afbakening </w:t>
      </w:r>
      <w:r w:rsidR="00D77A41">
        <w:t>volgens</w:t>
      </w:r>
      <w:r>
        <w:t xml:space="preserve"> de definities van de beleidsregel per 202</w:t>
      </w:r>
      <w:r w:rsidR="006C29A9">
        <w:t>3</w:t>
      </w:r>
      <w:r>
        <w:t>.</w:t>
      </w:r>
      <w:r w:rsidR="00176029">
        <w:t xml:space="preserve"> </w:t>
      </w:r>
      <w:r w:rsidR="00616ED5">
        <w:t xml:space="preserve">Dit betekent dat ook de </w:t>
      </w:r>
      <w:r w:rsidR="008845AC">
        <w:t>h</w:t>
      </w:r>
      <w:r w:rsidR="001E2B10">
        <w:t>alve</w:t>
      </w:r>
      <w:r w:rsidR="00616ED5">
        <w:t xml:space="preserve"> bakjes soms </w:t>
      </w:r>
      <w:proofErr w:type="spellStart"/>
      <w:r w:rsidR="00616ED5">
        <w:t>herberekend</w:t>
      </w:r>
      <w:proofErr w:type="spellEnd"/>
      <w:r w:rsidR="00616ED5">
        <w:t xml:space="preserve"> moeten worden. </w:t>
      </w:r>
      <w:r w:rsidR="00176029">
        <w:t xml:space="preserve">Dit </w:t>
      </w:r>
      <w:r w:rsidR="00221F7C">
        <w:t>kan verschillen</w:t>
      </w:r>
      <w:r w:rsidR="000B2DA2">
        <w:t xml:space="preserve">d uitvallen voor de </w:t>
      </w:r>
      <w:proofErr w:type="spellStart"/>
      <w:r w:rsidR="000B2DA2">
        <w:t>IGO’s</w:t>
      </w:r>
      <w:proofErr w:type="spellEnd"/>
      <w:r w:rsidR="000B2DA2">
        <w:t xml:space="preserve">. </w:t>
      </w:r>
      <w:r w:rsidR="00176029">
        <w:t xml:space="preserve">De IGO en zorgverzekeraar delen met elkaar de informatie over de toedeling van de </w:t>
      </w:r>
      <w:r w:rsidR="0019572E">
        <w:t>verpleegdagen over de fasen.</w:t>
      </w:r>
    </w:p>
    <w:p w14:paraId="2109D2DD" w14:textId="1E831799" w:rsidR="00712C60" w:rsidRDefault="00712C60" w:rsidP="00712C60">
      <w:pPr>
        <w:spacing w:after="0" w:line="216" w:lineRule="auto"/>
        <w:contextualSpacing/>
        <w:rPr>
          <w:rFonts w:eastAsiaTheme="minorEastAsia" w:hAnsi="Calibri"/>
          <w:color w:val="0D0D0D" w:themeColor="text1" w:themeTint="F2"/>
          <w:kern w:val="24"/>
          <w:lang w:eastAsia="nl-NL"/>
        </w:rPr>
      </w:pPr>
      <w:r>
        <w:rPr>
          <w:rFonts w:eastAsiaTheme="minorEastAsia" w:hAnsi="Calibri"/>
          <w:color w:val="0D0D0D" w:themeColor="text1" w:themeTint="F2"/>
          <w:kern w:val="24"/>
          <w:lang w:eastAsia="nl-NL"/>
        </w:rPr>
        <w:t>Per fase betekent dit het volgende</w:t>
      </w:r>
      <w:r w:rsidR="00BC2EF8">
        <w:rPr>
          <w:rFonts w:eastAsiaTheme="minorEastAsia" w:hAnsi="Calibri"/>
          <w:color w:val="0D0D0D" w:themeColor="text1" w:themeTint="F2"/>
          <w:kern w:val="24"/>
          <w:lang w:eastAsia="nl-NL"/>
        </w:rPr>
        <w:t>:</w:t>
      </w:r>
    </w:p>
    <w:p w14:paraId="2BE75C36" w14:textId="77777777" w:rsidR="00712C60" w:rsidRDefault="00712C60" w:rsidP="00712C60">
      <w:pPr>
        <w:spacing w:after="0" w:line="216" w:lineRule="auto"/>
        <w:contextualSpacing/>
        <w:rPr>
          <w:rFonts w:eastAsiaTheme="minorEastAsia" w:hAnsi="Calibri"/>
          <w:color w:val="0D0D0D" w:themeColor="text1" w:themeTint="F2"/>
          <w:kern w:val="24"/>
          <w:lang w:eastAsia="nl-NL"/>
        </w:rPr>
      </w:pPr>
    </w:p>
    <w:tbl>
      <w:tblPr>
        <w:tblStyle w:val="Onopgemaaktetabel2"/>
        <w:tblW w:w="0" w:type="auto"/>
        <w:tblLook w:val="04A0" w:firstRow="1" w:lastRow="0" w:firstColumn="1" w:lastColumn="0" w:noHBand="0" w:noVBand="1"/>
      </w:tblPr>
      <w:tblGrid>
        <w:gridCol w:w="1985"/>
        <w:gridCol w:w="7075"/>
      </w:tblGrid>
      <w:tr w:rsidR="00FE1434" w14:paraId="5433A789" w14:textId="77777777" w:rsidTr="00BC2E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32CA228" w14:textId="77777777" w:rsidR="00FE1434" w:rsidRPr="00674832" w:rsidRDefault="00FE1434" w:rsidP="00FE1434">
            <w:pPr>
              <w:spacing w:line="216" w:lineRule="auto"/>
              <w:contextualSpacing/>
              <w:rPr>
                <w:rFonts w:ascii="Times New Roman" w:eastAsia="Times New Roman" w:hAnsi="Times New Roman" w:cs="Times New Roman"/>
                <w:lang w:eastAsia="nl-NL"/>
              </w:rPr>
            </w:pPr>
            <w:r w:rsidRPr="00674832">
              <w:rPr>
                <w:rFonts w:eastAsiaTheme="minorEastAsia" w:hAnsi="Calibri"/>
                <w:color w:val="0D0D0D" w:themeColor="text1" w:themeTint="F2"/>
                <w:kern w:val="24"/>
                <w:lang w:eastAsia="nl-NL"/>
              </w:rPr>
              <w:t>Prenataal</w:t>
            </w:r>
          </w:p>
          <w:p w14:paraId="3A699FE0" w14:textId="77777777" w:rsidR="00FE1434" w:rsidRDefault="00FE1434" w:rsidP="00712C60">
            <w:pPr>
              <w:spacing w:line="216" w:lineRule="auto"/>
              <w:contextualSpacing/>
              <w:rPr>
                <w:rFonts w:eastAsiaTheme="minorEastAsia" w:hAnsi="Calibri"/>
                <w:color w:val="0D0D0D" w:themeColor="text1" w:themeTint="F2"/>
                <w:kern w:val="24"/>
                <w:lang w:eastAsia="nl-NL"/>
              </w:rPr>
            </w:pPr>
          </w:p>
        </w:tc>
        <w:tc>
          <w:tcPr>
            <w:tcW w:w="7075" w:type="dxa"/>
          </w:tcPr>
          <w:p w14:paraId="695F8D21" w14:textId="4DE1EB00" w:rsidR="00FE1434" w:rsidRPr="00BC2EF8" w:rsidRDefault="00FE1434" w:rsidP="00FE1434">
            <w:pPr>
              <w:numPr>
                <w:ilvl w:val="0"/>
                <w:numId w:val="21"/>
              </w:numPr>
              <w:spacing w:line="21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nl-NL"/>
              </w:rPr>
            </w:pPr>
            <w:r w:rsidRPr="00BC2EF8">
              <w:rPr>
                <w:rFonts w:eastAsiaTheme="minorEastAsia" w:hAnsi="Calibri"/>
                <w:b w:val="0"/>
                <w:bCs w:val="0"/>
                <w:color w:val="0D0D0D" w:themeColor="text1" w:themeTint="F2"/>
                <w:kern w:val="24"/>
                <w:lang w:eastAsia="nl-NL"/>
              </w:rPr>
              <w:t>Verpleegdagen v</w:t>
            </w:r>
            <w:r w:rsidR="009429C2">
              <w:rPr>
                <w:rFonts w:eastAsiaTheme="minorEastAsia" w:hAnsi="Calibri"/>
                <w:b w:val="0"/>
                <w:bCs w:val="0"/>
                <w:color w:val="0D0D0D" w:themeColor="text1" w:themeTint="F2"/>
                <w:kern w:val="24"/>
                <w:lang w:eastAsia="nl-NL"/>
              </w:rPr>
              <w:t>óó</w:t>
            </w:r>
            <w:r w:rsidRPr="00BC2EF8">
              <w:rPr>
                <w:rFonts w:eastAsiaTheme="minorEastAsia" w:hAnsi="Calibri"/>
                <w:b w:val="0"/>
                <w:bCs w:val="0"/>
                <w:color w:val="0D0D0D" w:themeColor="text1" w:themeTint="F2"/>
                <w:kern w:val="24"/>
                <w:lang w:eastAsia="nl-NL"/>
              </w:rPr>
              <w:t>r de geboortedag zijn onderdeel van het prenataal tarief.</w:t>
            </w:r>
          </w:p>
          <w:p w14:paraId="11B61803" w14:textId="77777777" w:rsidR="00FE1434" w:rsidRPr="00BC2EF8" w:rsidRDefault="00FE1434" w:rsidP="00FE1434">
            <w:pPr>
              <w:numPr>
                <w:ilvl w:val="0"/>
                <w:numId w:val="21"/>
              </w:numPr>
              <w:spacing w:line="21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nl-NL"/>
              </w:rPr>
            </w:pPr>
            <w:r w:rsidRPr="00BC2EF8">
              <w:rPr>
                <w:rFonts w:eastAsiaTheme="minorEastAsia" w:hAnsi="Calibri"/>
                <w:b w:val="0"/>
                <w:bCs w:val="0"/>
                <w:color w:val="0D0D0D" w:themeColor="text1" w:themeTint="F2"/>
                <w:kern w:val="24"/>
                <w:lang w:eastAsia="nl-NL"/>
              </w:rPr>
              <w:t xml:space="preserve">De verpleegdag van de geboortedag is nataal. </w:t>
            </w:r>
          </w:p>
          <w:p w14:paraId="11C3E995" w14:textId="6F0142BA" w:rsidR="00FE1434" w:rsidRPr="00BC2EF8" w:rsidRDefault="00FE1434" w:rsidP="00FE1434">
            <w:pPr>
              <w:numPr>
                <w:ilvl w:val="0"/>
                <w:numId w:val="21"/>
              </w:numPr>
              <w:spacing w:line="21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nl-NL"/>
              </w:rPr>
            </w:pPr>
            <w:r w:rsidRPr="00BC2EF8">
              <w:rPr>
                <w:rFonts w:eastAsiaTheme="minorEastAsia" w:hAnsi="Calibri"/>
                <w:b w:val="0"/>
                <w:bCs w:val="0"/>
                <w:color w:val="0D0D0D" w:themeColor="text1" w:themeTint="F2"/>
                <w:kern w:val="24"/>
                <w:lang w:eastAsia="nl-NL"/>
              </w:rPr>
              <w:t>Verpleegdagen n</w:t>
            </w:r>
            <w:r w:rsidR="00A5599E">
              <w:rPr>
                <w:rFonts w:eastAsiaTheme="minorEastAsia" w:hAnsi="Calibri"/>
                <w:b w:val="0"/>
                <w:bCs w:val="0"/>
                <w:color w:val="0D0D0D" w:themeColor="text1" w:themeTint="F2"/>
                <w:kern w:val="24"/>
                <w:lang w:eastAsia="nl-NL"/>
              </w:rPr>
              <w:t>á</w:t>
            </w:r>
            <w:r w:rsidRPr="00BC2EF8">
              <w:rPr>
                <w:rFonts w:eastAsiaTheme="minorEastAsia" w:hAnsi="Calibri"/>
                <w:b w:val="0"/>
                <w:bCs w:val="0"/>
                <w:color w:val="0D0D0D" w:themeColor="text1" w:themeTint="F2"/>
                <w:kern w:val="24"/>
                <w:lang w:eastAsia="nl-NL"/>
              </w:rPr>
              <w:t xml:space="preserve"> de geboortedag worden overgeheveld naar postnataal. </w:t>
            </w:r>
          </w:p>
          <w:p w14:paraId="01271A96" w14:textId="77777777" w:rsidR="00FE1434" w:rsidRDefault="00FE1434" w:rsidP="00712C60">
            <w:pPr>
              <w:spacing w:line="216" w:lineRule="auto"/>
              <w:contextualSpacing/>
              <w:cnfStyle w:val="100000000000" w:firstRow="1" w:lastRow="0" w:firstColumn="0" w:lastColumn="0" w:oddVBand="0" w:evenVBand="0" w:oddHBand="0" w:evenHBand="0" w:firstRowFirstColumn="0" w:firstRowLastColumn="0" w:lastRowFirstColumn="0" w:lastRowLastColumn="0"/>
              <w:rPr>
                <w:rFonts w:eastAsiaTheme="minorEastAsia" w:hAnsi="Calibri"/>
                <w:color w:val="0D0D0D" w:themeColor="text1" w:themeTint="F2"/>
                <w:kern w:val="24"/>
                <w:lang w:eastAsia="nl-NL"/>
              </w:rPr>
            </w:pPr>
          </w:p>
        </w:tc>
      </w:tr>
      <w:tr w:rsidR="00FE1434" w14:paraId="18648C24" w14:textId="77777777" w:rsidTr="00BC2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A523778" w14:textId="77777777" w:rsidR="00FE1434" w:rsidRPr="00674832" w:rsidRDefault="00FE1434" w:rsidP="00FE1434">
            <w:pPr>
              <w:spacing w:line="216" w:lineRule="auto"/>
              <w:contextualSpacing/>
              <w:rPr>
                <w:rFonts w:ascii="Times New Roman" w:eastAsia="Times New Roman" w:hAnsi="Times New Roman" w:cs="Times New Roman"/>
                <w:lang w:eastAsia="nl-NL"/>
              </w:rPr>
            </w:pPr>
            <w:r w:rsidRPr="00674832">
              <w:rPr>
                <w:rFonts w:eastAsiaTheme="minorEastAsia" w:hAnsi="Calibri"/>
                <w:color w:val="0D0D0D" w:themeColor="text1" w:themeTint="F2"/>
                <w:kern w:val="24"/>
                <w:lang w:eastAsia="nl-NL"/>
              </w:rPr>
              <w:t>Nataal</w:t>
            </w:r>
          </w:p>
          <w:p w14:paraId="5CAF11B4" w14:textId="77777777" w:rsidR="00FE1434" w:rsidRDefault="00FE1434" w:rsidP="00712C60">
            <w:pPr>
              <w:spacing w:line="216" w:lineRule="auto"/>
              <w:contextualSpacing/>
              <w:rPr>
                <w:rFonts w:eastAsiaTheme="minorEastAsia" w:hAnsi="Calibri"/>
                <w:color w:val="0D0D0D" w:themeColor="text1" w:themeTint="F2"/>
                <w:kern w:val="24"/>
                <w:lang w:eastAsia="nl-NL"/>
              </w:rPr>
            </w:pPr>
          </w:p>
        </w:tc>
        <w:tc>
          <w:tcPr>
            <w:tcW w:w="7075" w:type="dxa"/>
          </w:tcPr>
          <w:p w14:paraId="5C6D3042" w14:textId="60C8085E" w:rsidR="00FE1434" w:rsidRPr="008845AC" w:rsidRDefault="00FE1434" w:rsidP="00FE1434">
            <w:pPr>
              <w:numPr>
                <w:ilvl w:val="0"/>
                <w:numId w:val="21"/>
              </w:numPr>
              <w:spacing w:line="21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r>
              <w:rPr>
                <w:rFonts w:eastAsiaTheme="minorEastAsia" w:hAnsi="Calibri"/>
                <w:color w:val="0D0D0D" w:themeColor="text1" w:themeTint="F2"/>
                <w:kern w:val="24"/>
                <w:lang w:eastAsia="nl-NL"/>
              </w:rPr>
              <w:t>De verpleegdag</w:t>
            </w:r>
            <w:r w:rsidR="00F61792">
              <w:rPr>
                <w:rFonts w:eastAsiaTheme="minorEastAsia" w:hAnsi="Calibri"/>
                <w:color w:val="0D0D0D" w:themeColor="text1" w:themeTint="F2"/>
                <w:kern w:val="24"/>
                <w:lang w:eastAsia="nl-NL"/>
              </w:rPr>
              <w:t>en</w:t>
            </w:r>
            <w:r>
              <w:rPr>
                <w:rFonts w:eastAsiaTheme="minorEastAsia" w:hAnsi="Calibri"/>
                <w:color w:val="0D0D0D" w:themeColor="text1" w:themeTint="F2"/>
                <w:kern w:val="24"/>
                <w:lang w:eastAsia="nl-NL"/>
              </w:rPr>
              <w:t xml:space="preserve"> v</w:t>
            </w:r>
            <w:r w:rsidR="00A5599E">
              <w:rPr>
                <w:rFonts w:eastAsiaTheme="minorEastAsia" w:hAnsi="Calibri"/>
                <w:color w:val="0D0D0D" w:themeColor="text1" w:themeTint="F2"/>
                <w:kern w:val="24"/>
                <w:lang w:eastAsia="nl-NL"/>
              </w:rPr>
              <w:t>óó</w:t>
            </w:r>
            <w:r>
              <w:rPr>
                <w:rFonts w:eastAsiaTheme="minorEastAsia" w:hAnsi="Calibri"/>
                <w:color w:val="0D0D0D" w:themeColor="text1" w:themeTint="F2"/>
                <w:kern w:val="24"/>
                <w:lang w:eastAsia="nl-NL"/>
              </w:rPr>
              <w:t xml:space="preserve">r de geboortedag </w:t>
            </w:r>
            <w:r w:rsidR="00F61792">
              <w:rPr>
                <w:rFonts w:eastAsiaTheme="minorEastAsia" w:hAnsi="Calibri"/>
                <w:color w:val="0D0D0D" w:themeColor="text1" w:themeTint="F2"/>
                <w:kern w:val="24"/>
                <w:lang w:eastAsia="nl-NL"/>
              </w:rPr>
              <w:t xml:space="preserve">zijn onderdeel van </w:t>
            </w:r>
            <w:r>
              <w:rPr>
                <w:rFonts w:eastAsiaTheme="minorEastAsia" w:hAnsi="Calibri"/>
                <w:color w:val="0D0D0D" w:themeColor="text1" w:themeTint="F2"/>
                <w:kern w:val="24"/>
                <w:lang w:eastAsia="nl-NL"/>
              </w:rPr>
              <w:t>prenataal.</w:t>
            </w:r>
          </w:p>
          <w:p w14:paraId="63E1463E" w14:textId="17209AD2" w:rsidR="00FE1434" w:rsidRPr="00674832" w:rsidRDefault="00FE1434" w:rsidP="00FE1434">
            <w:pPr>
              <w:numPr>
                <w:ilvl w:val="0"/>
                <w:numId w:val="21"/>
              </w:numPr>
              <w:spacing w:line="21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r w:rsidRPr="00674832">
              <w:rPr>
                <w:rFonts w:eastAsiaTheme="minorEastAsia" w:hAnsi="Calibri"/>
                <w:color w:val="0D0D0D" w:themeColor="text1" w:themeTint="F2"/>
                <w:kern w:val="24"/>
                <w:lang w:eastAsia="nl-NL"/>
              </w:rPr>
              <w:t>De verpleegdag van de geboorte</w:t>
            </w:r>
            <w:r w:rsidR="005D5173">
              <w:rPr>
                <w:rFonts w:eastAsiaTheme="minorEastAsia" w:hAnsi="Calibri"/>
                <w:color w:val="0D0D0D" w:themeColor="text1" w:themeTint="F2"/>
                <w:kern w:val="24"/>
                <w:lang w:eastAsia="nl-NL"/>
              </w:rPr>
              <w:t>dag</w:t>
            </w:r>
            <w:r w:rsidRPr="00674832">
              <w:rPr>
                <w:rFonts w:eastAsiaTheme="minorEastAsia" w:hAnsi="Calibri"/>
                <w:color w:val="0D0D0D" w:themeColor="text1" w:themeTint="F2"/>
                <w:kern w:val="24"/>
                <w:lang w:eastAsia="nl-NL"/>
              </w:rPr>
              <w:t xml:space="preserve"> is nataal.</w:t>
            </w:r>
          </w:p>
          <w:p w14:paraId="54509270" w14:textId="74F5DFB4" w:rsidR="00FE1434" w:rsidRPr="00674832" w:rsidRDefault="00FE1434" w:rsidP="00FE1434">
            <w:pPr>
              <w:numPr>
                <w:ilvl w:val="0"/>
                <w:numId w:val="21"/>
              </w:numPr>
              <w:spacing w:line="21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r w:rsidRPr="00674832">
              <w:rPr>
                <w:rFonts w:eastAsiaTheme="minorEastAsia" w:hAnsi="Calibri"/>
                <w:color w:val="0D0D0D" w:themeColor="text1" w:themeTint="F2"/>
                <w:kern w:val="24"/>
                <w:lang w:eastAsia="nl-NL"/>
              </w:rPr>
              <w:t>Verpleegdagen n</w:t>
            </w:r>
            <w:r w:rsidR="005F4D7D">
              <w:rPr>
                <w:rFonts w:eastAsiaTheme="minorEastAsia" w:hAnsi="Calibri"/>
                <w:color w:val="0D0D0D" w:themeColor="text1" w:themeTint="F2"/>
                <w:kern w:val="24"/>
                <w:lang w:eastAsia="nl-NL"/>
              </w:rPr>
              <w:t>á</w:t>
            </w:r>
            <w:r w:rsidRPr="00674832">
              <w:rPr>
                <w:rFonts w:eastAsiaTheme="minorEastAsia" w:hAnsi="Calibri"/>
                <w:color w:val="0D0D0D" w:themeColor="text1" w:themeTint="F2"/>
                <w:kern w:val="24"/>
                <w:lang w:eastAsia="nl-NL"/>
              </w:rPr>
              <w:t xml:space="preserve"> de</w:t>
            </w:r>
            <w:r>
              <w:rPr>
                <w:rFonts w:eastAsiaTheme="minorEastAsia" w:hAnsi="Calibri"/>
                <w:color w:val="0D0D0D" w:themeColor="text1" w:themeTint="F2"/>
                <w:kern w:val="24"/>
                <w:lang w:eastAsia="nl-NL"/>
              </w:rPr>
              <w:t xml:space="preserve"> geboortedag w</w:t>
            </w:r>
            <w:r w:rsidRPr="00674832">
              <w:rPr>
                <w:rFonts w:eastAsiaTheme="minorEastAsia" w:hAnsi="Calibri"/>
                <w:color w:val="0D0D0D" w:themeColor="text1" w:themeTint="F2"/>
                <w:kern w:val="24"/>
                <w:lang w:eastAsia="nl-NL"/>
              </w:rPr>
              <w:t xml:space="preserve">orden overgeheveld naar postnataal. </w:t>
            </w:r>
          </w:p>
          <w:p w14:paraId="43471104" w14:textId="77777777" w:rsidR="00FE1434" w:rsidRDefault="00FE1434" w:rsidP="00712C60">
            <w:pPr>
              <w:spacing w:line="216"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hAnsi="Calibri"/>
                <w:color w:val="0D0D0D" w:themeColor="text1" w:themeTint="F2"/>
                <w:kern w:val="24"/>
                <w:lang w:eastAsia="nl-NL"/>
              </w:rPr>
            </w:pPr>
          </w:p>
        </w:tc>
      </w:tr>
      <w:tr w:rsidR="00FE1434" w14:paraId="17FFAE86" w14:textId="77777777" w:rsidTr="00BC2EF8">
        <w:tc>
          <w:tcPr>
            <w:cnfStyle w:val="001000000000" w:firstRow="0" w:lastRow="0" w:firstColumn="1" w:lastColumn="0" w:oddVBand="0" w:evenVBand="0" w:oddHBand="0" w:evenHBand="0" w:firstRowFirstColumn="0" w:firstRowLastColumn="0" w:lastRowFirstColumn="0" w:lastRowLastColumn="0"/>
            <w:tcW w:w="1985" w:type="dxa"/>
          </w:tcPr>
          <w:p w14:paraId="6460F1B4" w14:textId="178CA335" w:rsidR="00FE1434" w:rsidRDefault="00FE1434" w:rsidP="00712C60">
            <w:pPr>
              <w:spacing w:line="216" w:lineRule="auto"/>
              <w:contextualSpacing/>
              <w:rPr>
                <w:rFonts w:eastAsiaTheme="minorEastAsia" w:hAnsi="Calibri"/>
                <w:color w:val="0D0D0D" w:themeColor="text1" w:themeTint="F2"/>
                <w:kern w:val="24"/>
                <w:lang w:eastAsia="nl-NL"/>
              </w:rPr>
            </w:pPr>
            <w:r w:rsidRPr="00674832">
              <w:rPr>
                <w:rFonts w:eastAsiaTheme="minorEastAsia" w:hAnsi="Calibri"/>
                <w:color w:val="0D0D0D" w:themeColor="text1" w:themeTint="F2"/>
                <w:kern w:val="24"/>
                <w:lang w:eastAsia="nl-NL"/>
              </w:rPr>
              <w:t>Postnataal</w:t>
            </w:r>
          </w:p>
        </w:tc>
        <w:tc>
          <w:tcPr>
            <w:tcW w:w="7075" w:type="dxa"/>
          </w:tcPr>
          <w:p w14:paraId="151C8614" w14:textId="20688655" w:rsidR="00FE1434" w:rsidRPr="00674832" w:rsidRDefault="00FE1434" w:rsidP="00FE1434">
            <w:pPr>
              <w:numPr>
                <w:ilvl w:val="0"/>
                <w:numId w:val="21"/>
              </w:numPr>
              <w:spacing w:line="21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nl-NL"/>
              </w:rPr>
            </w:pPr>
            <w:r w:rsidRPr="00674832">
              <w:rPr>
                <w:rFonts w:eastAsiaTheme="minorEastAsia" w:hAnsi="Calibri"/>
                <w:color w:val="0D0D0D" w:themeColor="text1" w:themeTint="F2"/>
                <w:kern w:val="24"/>
                <w:lang w:eastAsia="nl-NL"/>
              </w:rPr>
              <w:t>De verpleegdag</w:t>
            </w:r>
            <w:r w:rsidR="00CE3576">
              <w:rPr>
                <w:rFonts w:eastAsiaTheme="minorEastAsia" w:hAnsi="Calibri"/>
                <w:color w:val="0D0D0D" w:themeColor="text1" w:themeTint="F2"/>
                <w:kern w:val="24"/>
                <w:lang w:eastAsia="nl-NL"/>
              </w:rPr>
              <w:t>en</w:t>
            </w:r>
            <w:r w:rsidRPr="00674832">
              <w:rPr>
                <w:rFonts w:eastAsiaTheme="minorEastAsia" w:hAnsi="Calibri"/>
                <w:color w:val="0D0D0D" w:themeColor="text1" w:themeTint="F2"/>
                <w:kern w:val="24"/>
                <w:lang w:eastAsia="nl-NL"/>
              </w:rPr>
              <w:t xml:space="preserve"> na de</w:t>
            </w:r>
            <w:r>
              <w:rPr>
                <w:rFonts w:eastAsiaTheme="minorEastAsia" w:hAnsi="Calibri"/>
                <w:color w:val="0D0D0D" w:themeColor="text1" w:themeTint="F2"/>
                <w:kern w:val="24"/>
                <w:lang w:eastAsia="nl-NL"/>
              </w:rPr>
              <w:t xml:space="preserve"> geboortedag </w:t>
            </w:r>
            <w:r w:rsidR="00CE3576">
              <w:rPr>
                <w:rFonts w:eastAsiaTheme="minorEastAsia" w:hAnsi="Calibri"/>
                <w:color w:val="0D0D0D" w:themeColor="text1" w:themeTint="F2"/>
                <w:kern w:val="24"/>
                <w:lang w:eastAsia="nl-NL"/>
              </w:rPr>
              <w:t xml:space="preserve">zijn </w:t>
            </w:r>
            <w:r w:rsidRPr="00674832">
              <w:rPr>
                <w:rFonts w:eastAsiaTheme="minorEastAsia" w:hAnsi="Calibri"/>
                <w:color w:val="0D0D0D" w:themeColor="text1" w:themeTint="F2"/>
                <w:kern w:val="24"/>
                <w:lang w:eastAsia="nl-NL"/>
              </w:rPr>
              <w:t>postnataal.</w:t>
            </w:r>
          </w:p>
          <w:p w14:paraId="7625822B" w14:textId="77777777" w:rsidR="00FE1434" w:rsidRDefault="00FE1434" w:rsidP="00712C60">
            <w:pPr>
              <w:spacing w:line="216"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hAnsi="Calibri"/>
                <w:color w:val="0D0D0D" w:themeColor="text1" w:themeTint="F2"/>
                <w:kern w:val="24"/>
                <w:lang w:eastAsia="nl-NL"/>
              </w:rPr>
            </w:pPr>
          </w:p>
        </w:tc>
      </w:tr>
    </w:tbl>
    <w:p w14:paraId="797A9E84" w14:textId="5EA8F3E6" w:rsidR="00712C60" w:rsidRDefault="00712C60" w:rsidP="00712C60">
      <w:pPr>
        <w:spacing w:after="0" w:line="216" w:lineRule="auto"/>
        <w:contextualSpacing/>
        <w:rPr>
          <w:rFonts w:eastAsiaTheme="minorEastAsia" w:hAnsi="Calibri"/>
          <w:color w:val="0D0D0D" w:themeColor="text1" w:themeTint="F2"/>
          <w:kern w:val="24"/>
          <w:lang w:eastAsia="nl-NL"/>
        </w:rPr>
      </w:pPr>
    </w:p>
    <w:p w14:paraId="1E49BE43" w14:textId="77777777" w:rsidR="00712C60" w:rsidRDefault="00712C60" w:rsidP="00712C60">
      <w:pPr>
        <w:spacing w:after="0" w:line="216" w:lineRule="auto"/>
        <w:contextualSpacing/>
        <w:rPr>
          <w:rFonts w:eastAsiaTheme="minorEastAsia" w:hAnsi="Calibri"/>
          <w:color w:val="0D0D0D" w:themeColor="text1" w:themeTint="F2"/>
          <w:kern w:val="24"/>
          <w:lang w:eastAsia="nl-NL"/>
        </w:rPr>
      </w:pPr>
    </w:p>
    <w:p w14:paraId="71343C01" w14:textId="3C932381" w:rsidR="006C1F5A" w:rsidRPr="000647E9" w:rsidRDefault="006C1F5A" w:rsidP="00BE2690">
      <w:pPr>
        <w:pStyle w:val="Lijstalinea"/>
        <w:numPr>
          <w:ilvl w:val="0"/>
          <w:numId w:val="20"/>
        </w:numPr>
        <w:spacing w:after="200" w:line="240" w:lineRule="auto"/>
        <w:rPr>
          <w:i/>
        </w:rPr>
      </w:pPr>
      <w:proofErr w:type="spellStart"/>
      <w:r w:rsidRPr="000647E9">
        <w:rPr>
          <w:i/>
        </w:rPr>
        <w:t>Switchers</w:t>
      </w:r>
      <w:proofErr w:type="spellEnd"/>
    </w:p>
    <w:p w14:paraId="39D15F94" w14:textId="5EF9F1CB" w:rsidR="0017510E" w:rsidRDefault="00B75F0F" w:rsidP="006C1F5A">
      <w:pPr>
        <w:spacing w:after="200" w:line="240" w:lineRule="auto"/>
      </w:pPr>
      <w:r>
        <w:t xml:space="preserve">Elk jaar zijn er </w:t>
      </w:r>
      <w:r w:rsidR="00506DE5">
        <w:t xml:space="preserve">cliënten </w:t>
      </w:r>
      <w:r>
        <w:t xml:space="preserve">die van zorgverzekeraar wisselen. </w:t>
      </w:r>
      <w:r w:rsidR="00994DAB">
        <w:t>Hiermee dient rekening gehouden te worden bij het maken van de afspraken tussen de zorgverzekeraar en de IGO.</w:t>
      </w:r>
      <w:r w:rsidR="0017510E">
        <w:t xml:space="preserve"> Er zijn </w:t>
      </w:r>
      <w:r w:rsidR="00506DE5">
        <w:t>cliënten</w:t>
      </w:r>
      <w:r w:rsidR="0017510E">
        <w:t xml:space="preserve"> die instromen en </w:t>
      </w:r>
      <w:r w:rsidR="00506DE5">
        <w:t xml:space="preserve">cliënten </w:t>
      </w:r>
      <w:r w:rsidR="0017510E">
        <w:t>die uitstromen.</w:t>
      </w:r>
      <w:r w:rsidR="00994DAB">
        <w:t xml:space="preserve"> </w:t>
      </w:r>
    </w:p>
    <w:p w14:paraId="7C6CF842" w14:textId="281C21DA" w:rsidR="008423B5" w:rsidRDefault="003A4670" w:rsidP="008423B5">
      <w:pPr>
        <w:spacing w:after="200" w:line="240" w:lineRule="auto"/>
      </w:pPr>
      <w:r>
        <w:t>Over</w:t>
      </w:r>
      <w:r w:rsidR="00BB6DD0">
        <w:t xml:space="preserve"> </w:t>
      </w:r>
      <w:r w:rsidR="00506DE5">
        <w:t>cliënten</w:t>
      </w:r>
      <w:r w:rsidR="0017510E">
        <w:t xml:space="preserve"> die van zorgverzekeraar wisselen is </w:t>
      </w:r>
      <w:r>
        <w:t xml:space="preserve">bij </w:t>
      </w:r>
      <w:r w:rsidR="008845AC">
        <w:t xml:space="preserve">zorgverzekeraars </w:t>
      </w:r>
      <w:r w:rsidR="0017510E">
        <w:t>te weinig informatie beschikbaar om goed in beeld te hebben wat de kosten zijn.</w:t>
      </w:r>
      <w:r w:rsidR="00FB185D">
        <w:t xml:space="preserve"> Voor de kosten </w:t>
      </w:r>
      <w:r w:rsidR="00180176">
        <w:t>dienen</w:t>
      </w:r>
      <w:r w:rsidR="00B86B8B">
        <w:t xml:space="preserve"> de instromers en de </w:t>
      </w:r>
      <w:proofErr w:type="spellStart"/>
      <w:r w:rsidR="00B86B8B">
        <w:t>uitstromers</w:t>
      </w:r>
      <w:proofErr w:type="spellEnd"/>
      <w:r w:rsidR="00B86B8B">
        <w:t xml:space="preserve"> in de verschillende fasen niet mee</w:t>
      </w:r>
      <w:r w:rsidR="00180176">
        <w:t>genomen te worden omdat je geen zicht hebt op de</w:t>
      </w:r>
      <w:r w:rsidR="00391D27">
        <w:t xml:space="preserve"> totale</w:t>
      </w:r>
      <w:r w:rsidR="00180176">
        <w:t xml:space="preserve"> kosten</w:t>
      </w:r>
      <w:r w:rsidR="00B86B8B">
        <w:t xml:space="preserve">. Voor </w:t>
      </w:r>
      <w:r w:rsidR="00391D27">
        <w:t xml:space="preserve">de </w:t>
      </w:r>
      <w:r w:rsidR="00B86B8B">
        <w:t>volume</w:t>
      </w:r>
      <w:r w:rsidR="00391D27">
        <w:t xml:space="preserve">berekening </w:t>
      </w:r>
      <w:r w:rsidR="001C0783">
        <w:t xml:space="preserve">dienen de </w:t>
      </w:r>
      <w:proofErr w:type="spellStart"/>
      <w:r w:rsidR="001C0783">
        <w:t>uitstromers</w:t>
      </w:r>
      <w:proofErr w:type="spellEnd"/>
      <w:r w:rsidR="001C0783">
        <w:t xml:space="preserve"> wel meegenomen te worden</w:t>
      </w:r>
      <w:r w:rsidR="00AD14B2">
        <w:t>.</w:t>
      </w:r>
      <w:r w:rsidR="008423B5">
        <w:t>.</w:t>
      </w:r>
      <w:r w:rsidR="00FA79F2">
        <w:t xml:space="preserve"> Om dit goed te kunnen uitrekenen</w:t>
      </w:r>
      <w:r w:rsidR="00AC31B8">
        <w:t xml:space="preserve"> zijn </w:t>
      </w:r>
      <w:r w:rsidR="00267B39">
        <w:t>drie</w:t>
      </w:r>
      <w:r w:rsidR="00AC31B8">
        <w:t xml:space="preserve"> declaratiejaren nodig.</w:t>
      </w:r>
    </w:p>
    <w:p w14:paraId="1CAE65BB" w14:textId="5A4B8302" w:rsidR="00AC31B8" w:rsidRDefault="00AC31B8" w:rsidP="008423B5">
      <w:pPr>
        <w:spacing w:after="200" w:line="240" w:lineRule="auto"/>
      </w:pPr>
      <w:r>
        <w:t xml:space="preserve">Bijvoorbeeld om </w:t>
      </w:r>
      <w:r w:rsidR="00ED7146">
        <w:t xml:space="preserve">voor </w:t>
      </w:r>
      <w:r>
        <w:t xml:space="preserve">2019 </w:t>
      </w:r>
      <w:r w:rsidR="00ED7146">
        <w:t xml:space="preserve">de kosten </w:t>
      </w:r>
      <w:r>
        <w:t xml:space="preserve">uit te kunnen rekenen </w:t>
      </w:r>
      <w:r w:rsidR="0057176A">
        <w:t>is de volgende informatie nodig om een goede selectie</w:t>
      </w:r>
      <w:r w:rsidR="00FA56DC">
        <w:t xml:space="preserve"> van </w:t>
      </w:r>
      <w:r w:rsidR="00637926">
        <w:t>cl</w:t>
      </w:r>
      <w:r w:rsidR="00FA56DC">
        <w:t>iënten te kunnen maken;</w:t>
      </w:r>
    </w:p>
    <w:p w14:paraId="315B4336" w14:textId="35C3FA03" w:rsidR="00AC31B8" w:rsidRDefault="00AC31B8" w:rsidP="008423B5">
      <w:pPr>
        <w:spacing w:after="200" w:line="240" w:lineRule="auto"/>
      </w:pPr>
      <w:r>
        <w:t xml:space="preserve">2018; </w:t>
      </w:r>
      <w:r w:rsidR="008209B8">
        <w:t xml:space="preserve">dit is nodig </w:t>
      </w:r>
      <w:r w:rsidR="00A357BA">
        <w:t>om te weten of de zorg uit 2019 reeds gestart is in 2018</w:t>
      </w:r>
      <w:r w:rsidR="008D7915">
        <w:t>, in het geval dat zorg in 2018 is gestart dienen ze</w:t>
      </w:r>
      <w:r w:rsidR="00925584">
        <w:t xml:space="preserve"> voor de kos</w:t>
      </w:r>
      <w:r w:rsidR="00B855C3">
        <w:t xml:space="preserve">ten </w:t>
      </w:r>
      <w:r w:rsidR="00B855C3" w:rsidRPr="000647E9">
        <w:rPr>
          <w:b/>
        </w:rPr>
        <w:t xml:space="preserve">niet </w:t>
      </w:r>
      <w:r w:rsidR="00B855C3">
        <w:t>meegenomen te worden in 2019</w:t>
      </w:r>
    </w:p>
    <w:p w14:paraId="186EC7D5" w14:textId="3F887CBD" w:rsidR="00A357BA" w:rsidRDefault="00A357BA" w:rsidP="008423B5">
      <w:pPr>
        <w:spacing w:after="200" w:line="240" w:lineRule="auto"/>
      </w:pPr>
      <w:r>
        <w:t>2019; het peiljaar</w:t>
      </w:r>
    </w:p>
    <w:p w14:paraId="163309EA" w14:textId="5A35DCDD" w:rsidR="00A357BA" w:rsidRDefault="00A357BA" w:rsidP="008423B5">
      <w:pPr>
        <w:spacing w:after="200" w:line="240" w:lineRule="auto"/>
      </w:pPr>
      <w:r>
        <w:t xml:space="preserve">2020; </w:t>
      </w:r>
      <w:r w:rsidR="00B855C3">
        <w:t xml:space="preserve"> dit is nodig om te weten of de zorg die in 2019 is gestart nog doorloopt in 2020, in het geval dat </w:t>
      </w:r>
      <w:r w:rsidR="00D53139">
        <w:t xml:space="preserve">de zorg nog doorloopt in 2020 dienen ze qua kosten </w:t>
      </w:r>
      <w:r w:rsidR="00D53139" w:rsidRPr="000647E9">
        <w:rPr>
          <w:b/>
        </w:rPr>
        <w:t>niet</w:t>
      </w:r>
      <w:r w:rsidR="00D53139">
        <w:t xml:space="preserve"> te worden meegenomen</w:t>
      </w:r>
      <w:r w:rsidR="0057176A">
        <w:t xml:space="preserve"> 2019.</w:t>
      </w:r>
    </w:p>
    <w:p w14:paraId="4AA0ACB5" w14:textId="77777777" w:rsidR="00AC31B8" w:rsidRDefault="00AC31B8" w:rsidP="008423B5">
      <w:pPr>
        <w:spacing w:after="200" w:line="240" w:lineRule="auto"/>
      </w:pPr>
    </w:p>
    <w:p w14:paraId="3E7BFA2B" w14:textId="046F0831" w:rsidR="00FA79F2" w:rsidRDefault="00FA79F2" w:rsidP="008423B5">
      <w:pPr>
        <w:spacing w:after="200" w:line="240" w:lineRule="auto"/>
      </w:pPr>
    </w:p>
    <w:p w14:paraId="0852980E" w14:textId="77777777" w:rsidR="00C005B6" w:rsidRDefault="00C005B6" w:rsidP="00AB399B">
      <w:pPr>
        <w:rPr>
          <w:b/>
          <w:bCs/>
        </w:rPr>
      </w:pPr>
    </w:p>
    <w:p w14:paraId="6DB2A045" w14:textId="77777777" w:rsidR="00893266" w:rsidRDefault="00893266" w:rsidP="00AB399B">
      <w:pPr>
        <w:rPr>
          <w:b/>
          <w:bCs/>
        </w:rPr>
      </w:pPr>
    </w:p>
    <w:p w14:paraId="47DEC637" w14:textId="77777777" w:rsidR="00893266" w:rsidRDefault="00893266" w:rsidP="00AB399B">
      <w:pPr>
        <w:rPr>
          <w:b/>
          <w:bCs/>
        </w:rPr>
      </w:pPr>
    </w:p>
    <w:p w14:paraId="329D2A48" w14:textId="78BB6356" w:rsidR="00AB399B" w:rsidRPr="006E4A9A" w:rsidRDefault="00AB399B" w:rsidP="00AB399B">
      <w:pPr>
        <w:rPr>
          <w:b/>
          <w:bCs/>
        </w:rPr>
      </w:pPr>
      <w:r w:rsidRPr="006E4A9A">
        <w:rPr>
          <w:b/>
          <w:bCs/>
        </w:rPr>
        <w:lastRenderedPageBreak/>
        <w:t>2.</w:t>
      </w:r>
      <w:r w:rsidR="00937DEB">
        <w:rPr>
          <w:b/>
          <w:bCs/>
        </w:rPr>
        <w:t>7</w:t>
      </w:r>
      <w:r w:rsidRPr="006E4A9A">
        <w:rPr>
          <w:b/>
          <w:bCs/>
        </w:rPr>
        <w:t xml:space="preserve"> </w:t>
      </w:r>
      <w:r w:rsidR="006E4A9A" w:rsidRPr="006E4A9A">
        <w:rPr>
          <w:b/>
          <w:bCs/>
        </w:rPr>
        <w:t>Overgang beleidsregel experiment naar reguliere beleidsregel</w:t>
      </w:r>
    </w:p>
    <w:p w14:paraId="584AE15E" w14:textId="07B9215D" w:rsidR="00917D9C" w:rsidRDefault="006E4A9A" w:rsidP="00917D9C">
      <w:r>
        <w:t xml:space="preserve">De nieuwe beleidsregel gaat in per 1 januari 2023. Dat betekent dat voor </w:t>
      </w:r>
      <w:r w:rsidR="00CA780A">
        <w:t xml:space="preserve">zorg gestart in </w:t>
      </w:r>
      <w:r>
        <w:t>2022 nog de beleidsregel van 2022 geld</w:t>
      </w:r>
      <w:r w:rsidR="00CA780A">
        <w:t>t</w:t>
      </w:r>
      <w:r>
        <w:t xml:space="preserve">. </w:t>
      </w:r>
      <w:r w:rsidR="00917D9C">
        <w:t xml:space="preserve">De zorg die gestart wordt 1 januari in de </w:t>
      </w:r>
      <w:r w:rsidR="00C7404E">
        <w:t>pren</w:t>
      </w:r>
      <w:r w:rsidR="00B76FA7">
        <w:t>a</w:t>
      </w:r>
      <w:r w:rsidR="00C7404E">
        <w:t>tale,</w:t>
      </w:r>
      <w:r w:rsidR="00917D9C">
        <w:t xml:space="preserve"> natale fase of de postnatale fase valt onder de beleidsregel van 2023. </w:t>
      </w:r>
    </w:p>
    <w:p w14:paraId="55C317CE" w14:textId="5194CD22" w:rsidR="00333E0B" w:rsidRDefault="006E4A9A" w:rsidP="009A77CE">
      <w:r>
        <w:t xml:space="preserve">Centraal staat de peildatum </w:t>
      </w:r>
      <w:r w:rsidR="00C87093">
        <w:t xml:space="preserve">in combinatie met </w:t>
      </w:r>
      <w:r>
        <w:t>de fase.</w:t>
      </w:r>
      <w:r w:rsidR="00CB1BDB">
        <w:t xml:space="preserve"> </w:t>
      </w:r>
      <w:r w:rsidR="00BC429A">
        <w:t xml:space="preserve">Zorg die gestart is </w:t>
      </w:r>
      <w:r w:rsidR="00B44287">
        <w:t xml:space="preserve">eind </w:t>
      </w:r>
      <w:r w:rsidR="00BC429A">
        <w:t xml:space="preserve">december </w:t>
      </w:r>
      <w:r w:rsidR="00B44287">
        <w:t>en doorl</w:t>
      </w:r>
      <w:r w:rsidR="00BC429A">
        <w:t>oopt in 2023</w:t>
      </w:r>
      <w:r w:rsidR="00917D9C">
        <w:t xml:space="preserve"> valt</w:t>
      </w:r>
      <w:r w:rsidR="00C80AE6">
        <w:t xml:space="preserve"> onder de beleidsregel 2022. Dit betekent dat tot september </w:t>
      </w:r>
      <w:r w:rsidR="00D3495B">
        <w:t xml:space="preserve">2023 </w:t>
      </w:r>
      <w:r w:rsidR="00C80AE6">
        <w:t>declaraties uit het jaar 2022 kunnen doorlopen.</w:t>
      </w:r>
      <w:r w:rsidR="00C7404E">
        <w:t xml:space="preserve"> Er kan dus ook nog sprake zijn van een bundelbreker ook als de monodisciplinaire zorg in 2023 is geleverd.</w:t>
      </w:r>
    </w:p>
    <w:p w14:paraId="42374AAF" w14:textId="77777777" w:rsidR="008924EE" w:rsidRDefault="008924EE" w:rsidP="00546BA8">
      <w:pPr>
        <w:rPr>
          <w:b/>
          <w:bCs/>
        </w:rPr>
      </w:pPr>
    </w:p>
    <w:p w14:paraId="6D1A15C5" w14:textId="548E6725" w:rsidR="008924EE" w:rsidRDefault="006E4A9A" w:rsidP="00546BA8">
      <w:pPr>
        <w:rPr>
          <w:b/>
          <w:bCs/>
        </w:rPr>
      </w:pPr>
      <w:r w:rsidRPr="00CC544A">
        <w:rPr>
          <w:b/>
          <w:bCs/>
        </w:rPr>
        <w:t>2.</w:t>
      </w:r>
      <w:r w:rsidR="00937DEB">
        <w:rPr>
          <w:b/>
          <w:bCs/>
        </w:rPr>
        <w:t>8</w:t>
      </w:r>
      <w:r w:rsidRPr="00CC544A">
        <w:rPr>
          <w:b/>
          <w:bCs/>
        </w:rPr>
        <w:t xml:space="preserve"> </w:t>
      </w:r>
      <w:proofErr w:type="spellStart"/>
      <w:r w:rsidR="00CB4B64">
        <w:rPr>
          <w:b/>
          <w:bCs/>
        </w:rPr>
        <w:t>C</w:t>
      </w:r>
      <w:r w:rsidR="002D6273">
        <w:rPr>
          <w:b/>
          <w:bCs/>
        </w:rPr>
        <w:t>ontracte</w:t>
      </w:r>
      <w:r w:rsidR="008924EE">
        <w:rPr>
          <w:b/>
          <w:bCs/>
        </w:rPr>
        <w:t>ring</w:t>
      </w:r>
      <w:proofErr w:type="spellEnd"/>
      <w:r w:rsidR="008924EE">
        <w:rPr>
          <w:b/>
          <w:bCs/>
        </w:rPr>
        <w:t xml:space="preserve"> en declaratie</w:t>
      </w:r>
      <w:r w:rsidR="002D6273">
        <w:rPr>
          <w:b/>
          <w:bCs/>
        </w:rPr>
        <w:t xml:space="preserve"> </w:t>
      </w:r>
      <w:r w:rsidR="00623F26">
        <w:rPr>
          <w:b/>
          <w:bCs/>
        </w:rPr>
        <w:t xml:space="preserve">uitzonderingenlijst </w:t>
      </w:r>
    </w:p>
    <w:p w14:paraId="262E4A85" w14:textId="28D6BECB" w:rsidR="00180989" w:rsidRDefault="00F73AC4" w:rsidP="00546BA8">
      <w:r>
        <w:t xml:space="preserve">De administratieve lasten </w:t>
      </w:r>
      <w:r w:rsidR="006308F2">
        <w:t xml:space="preserve">hebben in de </w:t>
      </w:r>
      <w:r w:rsidR="00C3523E">
        <w:t>experimenteerperiode</w:t>
      </w:r>
      <w:r w:rsidR="006308F2">
        <w:t xml:space="preserve"> van de beleidsregel veel van de </w:t>
      </w:r>
      <w:proofErr w:type="spellStart"/>
      <w:r w:rsidR="006308F2">
        <w:t>IGO’s</w:t>
      </w:r>
      <w:proofErr w:type="spellEnd"/>
      <w:r w:rsidR="006308F2">
        <w:t xml:space="preserve"> en de zorgverzekeraars gevraagd. Om de  IGO</w:t>
      </w:r>
      <w:r w:rsidR="009926BD">
        <w:t xml:space="preserve"> leden</w:t>
      </w:r>
      <w:r w:rsidR="009660E9">
        <w:t xml:space="preserve"> </w:t>
      </w:r>
      <w:r w:rsidR="006308F2">
        <w:t>administratief te on</w:t>
      </w:r>
      <w:r w:rsidR="00210219">
        <w:t>t</w:t>
      </w:r>
      <w:r w:rsidR="006308F2">
        <w:t xml:space="preserve">lasten maken </w:t>
      </w:r>
      <w:r w:rsidR="007772F4">
        <w:t>de</w:t>
      </w:r>
      <w:r w:rsidR="0028609E">
        <w:t xml:space="preserve"> IGO en de </w:t>
      </w:r>
      <w:r w:rsidR="00471F40">
        <w:t xml:space="preserve">individuele </w:t>
      </w:r>
      <w:r w:rsidR="00C3523E">
        <w:t>zorgverzekeraar afspraken</w:t>
      </w:r>
      <w:r w:rsidR="00755816">
        <w:t xml:space="preserve"> </w:t>
      </w:r>
      <w:r w:rsidR="0028609E">
        <w:t xml:space="preserve">over </w:t>
      </w:r>
      <w:r w:rsidR="00755816">
        <w:t xml:space="preserve">het contracteren van </w:t>
      </w:r>
      <w:r w:rsidR="0028609E">
        <w:t xml:space="preserve">de </w:t>
      </w:r>
      <w:r w:rsidR="00623F26">
        <w:t>uitzonderingenlijst</w:t>
      </w:r>
      <w:r w:rsidR="006D2F7E">
        <w:t xml:space="preserve">. </w:t>
      </w:r>
      <w:r w:rsidR="00575914">
        <w:t xml:space="preserve">Middels gemandateerde </w:t>
      </w:r>
      <w:proofErr w:type="spellStart"/>
      <w:r w:rsidR="00575914">
        <w:t>contractering</w:t>
      </w:r>
      <w:proofErr w:type="spellEnd"/>
      <w:r w:rsidR="000A3887">
        <w:t xml:space="preserve"> onderhandelt de IGO namens haar verloskundige</w:t>
      </w:r>
      <w:r w:rsidR="009660E9">
        <w:t>n</w:t>
      </w:r>
      <w:r w:rsidR="000A3887">
        <w:t>praktijken en ziekenhuizen over de uitzonderingenlijst.</w:t>
      </w:r>
      <w:r w:rsidR="002E5204">
        <w:t xml:space="preserve"> De prestaties op de uitzonderingenlijst zijn mono prestaties.</w:t>
      </w:r>
      <w:r w:rsidR="002B7693">
        <w:t xml:space="preserve"> </w:t>
      </w:r>
      <w:r w:rsidR="000A3887">
        <w:t xml:space="preserve">In een </w:t>
      </w:r>
      <w:r w:rsidR="008738D5">
        <w:t xml:space="preserve">specifieke situatie </w:t>
      </w:r>
      <w:r w:rsidR="00180989">
        <w:t xml:space="preserve">en bij uitzondering </w:t>
      </w:r>
      <w:r w:rsidR="000A3887">
        <w:t xml:space="preserve">kan </w:t>
      </w:r>
      <w:r w:rsidR="00C3523E">
        <w:t>daarvan</w:t>
      </w:r>
      <w:r w:rsidR="000A3887">
        <w:t xml:space="preserve"> worden afgeweken in </w:t>
      </w:r>
      <w:r w:rsidR="004F62DC">
        <w:t>overleg tussen zorgverzekeraar en IGO.</w:t>
      </w:r>
    </w:p>
    <w:p w14:paraId="71969FDE" w14:textId="7A2D7A14" w:rsidR="00C865BA" w:rsidRDefault="00EB6C3E" w:rsidP="00546BA8">
      <w:r>
        <w:t>Voor</w:t>
      </w:r>
      <w:r w:rsidR="00CB4B64">
        <w:t xml:space="preserve"> de kraamzorg </w:t>
      </w:r>
      <w:r w:rsidR="000A3887">
        <w:t xml:space="preserve">worden per </w:t>
      </w:r>
      <w:proofErr w:type="spellStart"/>
      <w:r w:rsidR="00595FE1">
        <w:t>kraamzorg</w:t>
      </w:r>
      <w:r w:rsidR="003C67E4">
        <w:t>lid</w:t>
      </w:r>
      <w:proofErr w:type="spellEnd"/>
      <w:r w:rsidR="00595FE1">
        <w:t xml:space="preserve"> en IGO afspraken gemaakt </w:t>
      </w:r>
      <w:r w:rsidR="005829D1">
        <w:t xml:space="preserve">wie de prestaties </w:t>
      </w:r>
      <w:r w:rsidR="00595FE1">
        <w:t>van de uitzonderingen</w:t>
      </w:r>
      <w:r w:rsidR="005829D1">
        <w:t>lijst contracteert.</w:t>
      </w:r>
      <w:r w:rsidR="00595FE1">
        <w:t xml:space="preserve"> </w:t>
      </w:r>
      <w:r w:rsidR="00997904">
        <w:t xml:space="preserve">De IGO </w:t>
      </w:r>
      <w:r w:rsidR="00F64A65">
        <w:t xml:space="preserve">kan namens haar </w:t>
      </w:r>
      <w:proofErr w:type="spellStart"/>
      <w:r w:rsidR="00F64A65">
        <w:t>kraamzorg</w:t>
      </w:r>
      <w:r w:rsidR="003C67E4">
        <w:t>lid</w:t>
      </w:r>
      <w:proofErr w:type="spellEnd"/>
      <w:r>
        <w:t xml:space="preserve"> </w:t>
      </w:r>
      <w:r w:rsidR="00F64A65">
        <w:t xml:space="preserve">contracteren en declareren, maar er is ook de mogelijkheid dat de kraamzorgaanbieders zelf de prestaties monodisciplinair contracteert en declareert. </w:t>
      </w:r>
      <w:r w:rsidR="007772F4">
        <w:t>De verwachting is dat met name de kl</w:t>
      </w:r>
      <w:r w:rsidR="00091F50">
        <w:t>einere</w:t>
      </w:r>
      <w:r w:rsidR="00141568">
        <w:t>,</w:t>
      </w:r>
      <w:r w:rsidR="00091F50">
        <w:t xml:space="preserve"> lokaal</w:t>
      </w:r>
      <w:r w:rsidR="00997904">
        <w:t xml:space="preserve"> werkende</w:t>
      </w:r>
      <w:r w:rsidR="00141568">
        <w:t>,</w:t>
      </w:r>
      <w:r w:rsidR="00997904">
        <w:t xml:space="preserve"> kraamzorg</w:t>
      </w:r>
      <w:r w:rsidR="00455116">
        <w:t>aanbieder</w:t>
      </w:r>
      <w:r w:rsidR="00836EB0">
        <w:t>s</w:t>
      </w:r>
      <w:r w:rsidR="00997904">
        <w:t xml:space="preserve"> </w:t>
      </w:r>
      <w:r w:rsidR="00091F50">
        <w:t xml:space="preserve">gebruik </w:t>
      </w:r>
      <w:r w:rsidR="00455116">
        <w:t xml:space="preserve">zullen </w:t>
      </w:r>
      <w:r w:rsidR="00091F50">
        <w:t>maken om via de IGO te contracteren en te declareren.</w:t>
      </w:r>
    </w:p>
    <w:p w14:paraId="294CCECE" w14:textId="7683A3B3" w:rsidR="0028609E" w:rsidRPr="0028609E" w:rsidRDefault="00C865BA" w:rsidP="00546BA8">
      <w:r>
        <w:t xml:space="preserve">De </w:t>
      </w:r>
      <w:r w:rsidR="0022036F">
        <w:t xml:space="preserve">mono declaraties van de uitzonderingenlijst </w:t>
      </w:r>
      <w:r w:rsidR="009D2CAC">
        <w:t xml:space="preserve">worden via de 53 AGB code van de IGO gedeclareerd. </w:t>
      </w:r>
      <w:r w:rsidR="00C7404E">
        <w:t>Er wordt geen uitvoerende zorgverlener gekoppeld aan de declaratie. De informatie is wel op te vragen bij de IGO.</w:t>
      </w:r>
    </w:p>
    <w:p w14:paraId="1EDEC54C" w14:textId="1FB22ECE" w:rsidR="00626A97" w:rsidRPr="00626A97" w:rsidRDefault="00626A97" w:rsidP="00240282">
      <w:pPr>
        <w:spacing w:after="0" w:line="216" w:lineRule="auto"/>
        <w:contextualSpacing/>
        <w:rPr>
          <w:rFonts w:ascii="Times New Roman" w:eastAsia="Times New Roman" w:hAnsi="Times New Roman" w:cs="Times New Roman"/>
          <w:szCs w:val="24"/>
          <w:lang w:eastAsia="nl-NL"/>
        </w:rPr>
      </w:pPr>
    </w:p>
    <w:p w14:paraId="50BF8284" w14:textId="452845BE" w:rsidR="002A343B" w:rsidRDefault="005D01CB" w:rsidP="00546BA8">
      <w:pPr>
        <w:rPr>
          <w:b/>
          <w:bCs/>
        </w:rPr>
      </w:pPr>
      <w:r>
        <w:rPr>
          <w:b/>
          <w:bCs/>
        </w:rPr>
        <w:t>2.</w:t>
      </w:r>
      <w:r w:rsidR="00937DEB">
        <w:rPr>
          <w:b/>
          <w:bCs/>
        </w:rPr>
        <w:t>9</w:t>
      </w:r>
      <w:r>
        <w:rPr>
          <w:b/>
          <w:bCs/>
        </w:rPr>
        <w:t xml:space="preserve"> </w:t>
      </w:r>
      <w:r w:rsidR="007C3A86">
        <w:rPr>
          <w:b/>
          <w:bCs/>
        </w:rPr>
        <w:t xml:space="preserve">Monitoring afspraken en </w:t>
      </w:r>
      <w:r w:rsidR="00907DBB">
        <w:rPr>
          <w:b/>
          <w:bCs/>
        </w:rPr>
        <w:t>nacalculatie</w:t>
      </w:r>
    </w:p>
    <w:p w14:paraId="7987C682" w14:textId="6FAEA4AA" w:rsidR="00563092" w:rsidRDefault="00CA0F97" w:rsidP="00546BA8">
      <w:r>
        <w:t>Het</w:t>
      </w:r>
      <w:r w:rsidR="00BC71CA">
        <w:t xml:space="preserve"> toepass</w:t>
      </w:r>
      <w:r>
        <w:t>en</w:t>
      </w:r>
      <w:r w:rsidR="00BC71CA">
        <w:t xml:space="preserve"> van de leidraad </w:t>
      </w:r>
      <w:r w:rsidR="00E4190D">
        <w:t>helpt</w:t>
      </w:r>
      <w:r w:rsidR="00871A5F">
        <w:t xml:space="preserve"> </w:t>
      </w:r>
      <w:r w:rsidR="00BC71CA">
        <w:t>o</w:t>
      </w:r>
      <w:r w:rsidR="00871A5F">
        <w:t xml:space="preserve">m te komen tot een passend tarief. </w:t>
      </w:r>
      <w:proofErr w:type="spellStart"/>
      <w:r w:rsidR="00871A5F">
        <w:t>IGO’s</w:t>
      </w:r>
      <w:proofErr w:type="spellEnd"/>
      <w:r w:rsidR="00871A5F">
        <w:t xml:space="preserve"> en zorgverzekeraars monitoren de afspraken</w:t>
      </w:r>
      <w:r w:rsidR="00563092">
        <w:t xml:space="preserve"> op drie onderwerpen:</w:t>
      </w:r>
    </w:p>
    <w:p w14:paraId="434DA1DE" w14:textId="6350AACC" w:rsidR="00563092" w:rsidRDefault="00C7404E" w:rsidP="00563092">
      <w:pPr>
        <w:pStyle w:val="Lijstalinea"/>
        <w:numPr>
          <w:ilvl w:val="0"/>
          <w:numId w:val="2"/>
        </w:numPr>
      </w:pPr>
      <w:r>
        <w:t xml:space="preserve">de vulling van de hele en de halve bakjes </w:t>
      </w:r>
    </w:p>
    <w:p w14:paraId="0BDC71B9" w14:textId="28B53059" w:rsidR="00563092" w:rsidRDefault="00C7404E" w:rsidP="00563092">
      <w:pPr>
        <w:pStyle w:val="Lijstalinea"/>
        <w:numPr>
          <w:ilvl w:val="0"/>
          <w:numId w:val="2"/>
        </w:numPr>
      </w:pPr>
      <w:r>
        <w:t xml:space="preserve">monitoring van </w:t>
      </w:r>
      <w:r w:rsidR="00BC71CA">
        <w:t xml:space="preserve">het volume </w:t>
      </w:r>
    </w:p>
    <w:p w14:paraId="75478470" w14:textId="5F1C442B" w:rsidR="00871A5F" w:rsidRDefault="00BC71CA" w:rsidP="000647E9">
      <w:pPr>
        <w:pStyle w:val="Lijstalinea"/>
        <w:numPr>
          <w:ilvl w:val="0"/>
          <w:numId w:val="2"/>
        </w:numPr>
      </w:pPr>
      <w:r>
        <w:t xml:space="preserve">monitoren </w:t>
      </w:r>
      <w:r w:rsidR="00FB5BD9">
        <w:t xml:space="preserve">op totstandkoming van </w:t>
      </w:r>
      <w:r>
        <w:t>de prijs</w:t>
      </w:r>
    </w:p>
    <w:p w14:paraId="7A931C92" w14:textId="397CA6C6" w:rsidR="005D7173" w:rsidRDefault="005D7173" w:rsidP="00546BA8">
      <w:r>
        <w:t>Er zijn drie groepen patiënten;</w:t>
      </w:r>
    </w:p>
    <w:p w14:paraId="013F8C0A" w14:textId="15B682E5" w:rsidR="005D7173" w:rsidRPr="000647E9" w:rsidRDefault="005D7173" w:rsidP="005D7173">
      <w:pPr>
        <w:spacing w:after="0" w:line="216" w:lineRule="auto"/>
        <w:rPr>
          <w:rFonts w:eastAsia="Times New Roman" w:cstheme="minorHAnsi"/>
          <w:i/>
          <w:lang w:eastAsia="nl-NL"/>
        </w:rPr>
      </w:pPr>
      <w:r w:rsidRPr="000647E9">
        <w:rPr>
          <w:rFonts w:eastAsiaTheme="minorEastAsia" w:cstheme="minorHAnsi"/>
          <w:i/>
          <w:color w:val="0D0D0D" w:themeColor="text1" w:themeTint="F2"/>
          <w:kern w:val="24"/>
          <w:lang w:eastAsia="nl-NL"/>
        </w:rPr>
        <w:t>1.</w:t>
      </w:r>
      <w:r w:rsidR="00937DEB" w:rsidRPr="000647E9">
        <w:rPr>
          <w:rFonts w:eastAsiaTheme="minorEastAsia" w:cstheme="minorHAnsi"/>
          <w:i/>
          <w:iCs/>
          <w:color w:val="0D0D0D" w:themeColor="text1" w:themeTint="F2"/>
          <w:kern w:val="24"/>
          <w:lang w:eastAsia="nl-NL"/>
        </w:rPr>
        <w:t xml:space="preserve"> </w:t>
      </w:r>
      <w:r w:rsidRPr="000647E9">
        <w:rPr>
          <w:rFonts w:eastAsiaTheme="minorEastAsia" w:cstheme="minorHAnsi"/>
          <w:i/>
          <w:color w:val="0D0D0D" w:themeColor="text1" w:themeTint="F2"/>
          <w:kern w:val="24"/>
          <w:lang w:eastAsia="nl-NL"/>
        </w:rPr>
        <w:t>Klanten waarvoor alleen een I</w:t>
      </w:r>
      <w:r w:rsidR="00BD4CC5">
        <w:rPr>
          <w:rFonts w:eastAsiaTheme="minorEastAsia" w:cstheme="minorHAnsi"/>
          <w:i/>
          <w:color w:val="0D0D0D" w:themeColor="text1" w:themeTint="F2"/>
          <w:kern w:val="24"/>
          <w:lang w:eastAsia="nl-NL"/>
        </w:rPr>
        <w:t>B</w:t>
      </w:r>
      <w:r w:rsidRPr="000647E9">
        <w:rPr>
          <w:rFonts w:eastAsiaTheme="minorEastAsia" w:cstheme="minorHAnsi"/>
          <w:i/>
          <w:color w:val="0D0D0D" w:themeColor="text1" w:themeTint="F2"/>
          <w:kern w:val="24"/>
          <w:lang w:eastAsia="nl-NL"/>
        </w:rPr>
        <w:t xml:space="preserve"> declaratie </w:t>
      </w:r>
      <w:r w:rsidR="008F0C8A">
        <w:rPr>
          <w:rFonts w:eastAsiaTheme="minorEastAsia" w:cstheme="minorHAnsi"/>
          <w:i/>
          <w:color w:val="0D0D0D" w:themeColor="text1" w:themeTint="F2"/>
          <w:kern w:val="24"/>
          <w:lang w:eastAsia="nl-NL"/>
        </w:rPr>
        <w:t xml:space="preserve">is </w:t>
      </w:r>
      <w:r w:rsidRPr="000647E9">
        <w:rPr>
          <w:rFonts w:eastAsiaTheme="minorEastAsia" w:cstheme="minorHAnsi"/>
          <w:i/>
          <w:color w:val="0D0D0D" w:themeColor="text1" w:themeTint="F2"/>
          <w:kern w:val="24"/>
          <w:lang w:eastAsia="nl-NL"/>
        </w:rPr>
        <w:t xml:space="preserve">gedeclareerd. </w:t>
      </w:r>
    </w:p>
    <w:p w14:paraId="7DEC1420" w14:textId="40B0F9EB" w:rsidR="005D7173" w:rsidRPr="005D7173" w:rsidRDefault="005D7173" w:rsidP="005D7173">
      <w:pPr>
        <w:spacing w:before="200" w:after="0" w:line="216" w:lineRule="auto"/>
        <w:rPr>
          <w:rFonts w:eastAsia="Times New Roman" w:cstheme="minorHAnsi"/>
          <w:lang w:eastAsia="nl-NL"/>
        </w:rPr>
      </w:pPr>
      <w:r w:rsidRPr="005D7173">
        <w:rPr>
          <w:rFonts w:eastAsiaTheme="minorEastAsia" w:cstheme="minorHAnsi"/>
          <w:color w:val="0D0D0D" w:themeColor="text1" w:themeTint="F2"/>
          <w:kern w:val="24"/>
          <w:lang w:eastAsia="nl-NL"/>
        </w:rPr>
        <w:t>Hiervoor is bij IGO en zorgverzekeraar historie beschikbaar. Het overzicht van de zorgverzekeraar en de informatie van de IGO komen samen bij het overleg</w:t>
      </w:r>
      <w:r w:rsidR="00C7404E">
        <w:rPr>
          <w:rFonts w:eastAsiaTheme="minorEastAsia" w:cstheme="minorHAnsi"/>
          <w:color w:val="0D0D0D" w:themeColor="text1" w:themeTint="F2"/>
          <w:kern w:val="24"/>
          <w:lang w:eastAsia="nl-NL"/>
        </w:rPr>
        <w:t xml:space="preserve"> tussen IGO en individuele zorgverzekeraar</w:t>
      </w:r>
      <w:r w:rsidRPr="005D7173">
        <w:rPr>
          <w:rFonts w:eastAsiaTheme="minorEastAsia" w:cstheme="minorHAnsi"/>
          <w:color w:val="0D0D0D" w:themeColor="text1" w:themeTint="F2"/>
          <w:kern w:val="24"/>
          <w:lang w:eastAsia="nl-NL"/>
        </w:rPr>
        <w:t>.</w:t>
      </w:r>
    </w:p>
    <w:p w14:paraId="64CD0E2E" w14:textId="60708CE1" w:rsidR="005D7173" w:rsidRPr="000647E9" w:rsidRDefault="005D7173" w:rsidP="005D7173">
      <w:pPr>
        <w:spacing w:before="200" w:after="0" w:line="216" w:lineRule="auto"/>
        <w:rPr>
          <w:rFonts w:eastAsia="Times New Roman" w:cstheme="minorHAnsi"/>
          <w:i/>
          <w:lang w:eastAsia="nl-NL"/>
        </w:rPr>
      </w:pPr>
      <w:r w:rsidRPr="000647E9">
        <w:rPr>
          <w:rFonts w:eastAsiaTheme="minorEastAsia" w:cstheme="minorHAnsi"/>
          <w:i/>
          <w:color w:val="0D0D0D" w:themeColor="text1" w:themeTint="F2"/>
          <w:kern w:val="24"/>
          <w:lang w:eastAsia="nl-NL"/>
        </w:rPr>
        <w:t>2. Klanten waarvoor naast I</w:t>
      </w:r>
      <w:r w:rsidR="00BD4CC5">
        <w:rPr>
          <w:rFonts w:eastAsiaTheme="minorEastAsia" w:cstheme="minorHAnsi"/>
          <w:i/>
          <w:color w:val="0D0D0D" w:themeColor="text1" w:themeTint="F2"/>
          <w:kern w:val="24"/>
          <w:lang w:eastAsia="nl-NL"/>
        </w:rPr>
        <w:t>B</w:t>
      </w:r>
      <w:r w:rsidRPr="000647E9">
        <w:rPr>
          <w:rFonts w:eastAsiaTheme="minorEastAsia" w:cstheme="minorHAnsi"/>
          <w:i/>
          <w:color w:val="0D0D0D" w:themeColor="text1" w:themeTint="F2"/>
          <w:kern w:val="24"/>
          <w:lang w:eastAsia="nl-NL"/>
        </w:rPr>
        <w:t xml:space="preserve"> ook mono door aanbieders buiten de IGO is gedeclareerd</w:t>
      </w:r>
      <w:r w:rsidRPr="000647E9">
        <w:rPr>
          <w:rFonts w:eastAsiaTheme="minorEastAsia" w:cstheme="minorHAnsi"/>
          <w:i/>
          <w:color w:val="0D0D0D" w:themeColor="text1" w:themeTint="F2"/>
          <w:kern w:val="24"/>
          <w:lang w:eastAsia="nl-NL"/>
        </w:rPr>
        <w:tab/>
      </w:r>
    </w:p>
    <w:p w14:paraId="29A5D826" w14:textId="6D43ECB3" w:rsidR="005D7173" w:rsidRPr="005D7173" w:rsidRDefault="005D7173" w:rsidP="005D7173">
      <w:pPr>
        <w:spacing w:before="200" w:after="0" w:line="216" w:lineRule="auto"/>
        <w:rPr>
          <w:rFonts w:eastAsia="Times New Roman" w:cstheme="minorHAnsi"/>
          <w:lang w:eastAsia="nl-NL"/>
        </w:rPr>
      </w:pPr>
      <w:r w:rsidRPr="005D7173">
        <w:rPr>
          <w:rFonts w:eastAsiaTheme="minorEastAsia" w:cstheme="minorHAnsi"/>
          <w:color w:val="0D0D0D" w:themeColor="text1" w:themeTint="F2"/>
          <w:kern w:val="24"/>
          <w:lang w:eastAsia="nl-NL"/>
        </w:rPr>
        <w:t xml:space="preserve">De zorgverzekeraar kan per </w:t>
      </w:r>
      <w:r w:rsidR="00C7404E">
        <w:rPr>
          <w:rFonts w:eastAsiaTheme="minorEastAsia" w:cstheme="minorHAnsi"/>
          <w:color w:val="0D0D0D" w:themeColor="text1" w:themeTint="F2"/>
          <w:kern w:val="24"/>
          <w:lang w:eastAsia="nl-NL"/>
        </w:rPr>
        <w:t>integrale</w:t>
      </w:r>
      <w:r w:rsidRPr="005D7173">
        <w:rPr>
          <w:rFonts w:eastAsiaTheme="minorEastAsia" w:cstheme="minorHAnsi"/>
          <w:color w:val="0D0D0D" w:themeColor="text1" w:themeTint="F2"/>
          <w:kern w:val="24"/>
          <w:lang w:eastAsia="nl-NL"/>
        </w:rPr>
        <w:t xml:space="preserve"> prestatie kijken naar de gemiddelde kosten per </w:t>
      </w:r>
      <w:r w:rsidR="00C27BFF">
        <w:rPr>
          <w:rFonts w:eastAsiaTheme="minorEastAsia" w:cstheme="minorHAnsi"/>
          <w:color w:val="0D0D0D" w:themeColor="text1" w:themeTint="F2"/>
          <w:kern w:val="24"/>
          <w:lang w:eastAsia="nl-NL"/>
        </w:rPr>
        <w:t>cliënt</w:t>
      </w:r>
      <w:r w:rsidRPr="005D7173">
        <w:rPr>
          <w:rFonts w:eastAsiaTheme="minorEastAsia" w:cstheme="minorHAnsi"/>
          <w:color w:val="0D0D0D" w:themeColor="text1" w:themeTint="F2"/>
          <w:kern w:val="24"/>
          <w:lang w:eastAsia="nl-NL"/>
        </w:rPr>
        <w:t xml:space="preserve"> gesplitst naar binnen en buiten de </w:t>
      </w:r>
      <w:r w:rsidR="00C7404E">
        <w:rPr>
          <w:rFonts w:eastAsiaTheme="minorEastAsia" w:cstheme="minorHAnsi"/>
          <w:color w:val="0D0D0D" w:themeColor="text1" w:themeTint="F2"/>
          <w:kern w:val="24"/>
          <w:lang w:eastAsia="nl-NL"/>
        </w:rPr>
        <w:t>IGO</w:t>
      </w:r>
      <w:r w:rsidRPr="005D7173">
        <w:rPr>
          <w:rFonts w:eastAsiaTheme="minorEastAsia" w:cstheme="minorHAnsi"/>
          <w:color w:val="0D0D0D" w:themeColor="text1" w:themeTint="F2"/>
          <w:kern w:val="24"/>
          <w:lang w:eastAsia="nl-NL"/>
        </w:rPr>
        <w:t xml:space="preserve">. De IGO heeft geen informatie van declaraties van aanbieders buiten de IGO. De IGO kijkt naar afwijkingen van de vulling van de </w:t>
      </w:r>
      <w:r w:rsidR="00C7404E">
        <w:rPr>
          <w:rFonts w:eastAsiaTheme="minorEastAsia" w:cstheme="minorHAnsi"/>
          <w:color w:val="0D0D0D" w:themeColor="text1" w:themeTint="F2"/>
          <w:kern w:val="24"/>
          <w:lang w:eastAsia="nl-NL"/>
        </w:rPr>
        <w:t xml:space="preserve">halve </w:t>
      </w:r>
      <w:r w:rsidRPr="005D7173">
        <w:rPr>
          <w:rFonts w:eastAsiaTheme="minorEastAsia" w:cstheme="minorHAnsi"/>
          <w:color w:val="0D0D0D" w:themeColor="text1" w:themeTint="F2"/>
          <w:kern w:val="24"/>
          <w:lang w:eastAsia="nl-NL"/>
        </w:rPr>
        <w:t xml:space="preserve">bakjes (per fase) ten opzichte van </w:t>
      </w:r>
      <w:r w:rsidRPr="005D7173">
        <w:rPr>
          <w:rFonts w:eastAsiaTheme="minorEastAsia" w:cstheme="minorHAnsi"/>
          <w:color w:val="0D0D0D" w:themeColor="text1" w:themeTint="F2"/>
          <w:kern w:val="24"/>
          <w:lang w:eastAsia="nl-NL"/>
        </w:rPr>
        <w:lastRenderedPageBreak/>
        <w:t>de historie. Het overzicht van de zorgverzekeraar en de informatie van de IGO komen samen bij het  overleg</w:t>
      </w:r>
      <w:r w:rsidR="00087907">
        <w:rPr>
          <w:rFonts w:eastAsiaTheme="minorEastAsia" w:cstheme="minorHAnsi"/>
          <w:color w:val="0D0D0D" w:themeColor="text1" w:themeTint="F2"/>
          <w:kern w:val="24"/>
          <w:lang w:eastAsia="nl-NL"/>
        </w:rPr>
        <w:t xml:space="preserve"> tussen individuele zorgverzekeraar en IGO</w:t>
      </w:r>
      <w:r w:rsidRPr="005D7173">
        <w:rPr>
          <w:rFonts w:eastAsiaTheme="minorEastAsia" w:cstheme="minorHAnsi"/>
          <w:color w:val="0D0D0D" w:themeColor="text1" w:themeTint="F2"/>
          <w:kern w:val="24"/>
          <w:lang w:eastAsia="nl-NL"/>
        </w:rPr>
        <w:t>.</w:t>
      </w:r>
    </w:p>
    <w:p w14:paraId="759AC8E8" w14:textId="25198A89" w:rsidR="005D7173" w:rsidRPr="000647E9" w:rsidRDefault="005D7173" w:rsidP="000647E9">
      <w:pPr>
        <w:spacing w:before="200" w:after="0" w:line="216" w:lineRule="auto"/>
        <w:rPr>
          <w:rFonts w:cstheme="minorHAnsi"/>
          <w:i/>
        </w:rPr>
      </w:pPr>
      <w:r w:rsidRPr="000647E9">
        <w:rPr>
          <w:rFonts w:eastAsiaTheme="minorEastAsia" w:cstheme="minorHAnsi"/>
          <w:i/>
          <w:color w:val="0D0D0D" w:themeColor="text1" w:themeTint="F2"/>
          <w:kern w:val="24"/>
          <w:lang w:eastAsia="nl-NL"/>
        </w:rPr>
        <w:t xml:space="preserve">3. Voor de uitzonderingenlijst speelt dit probleem niet. </w:t>
      </w:r>
      <w:r w:rsidR="00055AEB" w:rsidRPr="000647E9">
        <w:rPr>
          <w:rFonts w:cstheme="minorHAnsi"/>
          <w:iCs/>
        </w:rPr>
        <w:t xml:space="preserve">Hierbij </w:t>
      </w:r>
      <w:r w:rsidRPr="00055AEB">
        <w:rPr>
          <w:rFonts w:cstheme="minorHAnsi"/>
          <w:iCs/>
        </w:rPr>
        <w:t>wordt</w:t>
      </w:r>
      <w:r w:rsidR="00312D89" w:rsidRPr="00055AEB">
        <w:rPr>
          <w:rFonts w:cstheme="minorHAnsi"/>
          <w:iCs/>
        </w:rPr>
        <w:t xml:space="preserve"> alleen het volume </w:t>
      </w:r>
      <w:r w:rsidR="00C3523E" w:rsidRPr="00055AEB">
        <w:rPr>
          <w:rFonts w:cstheme="minorHAnsi"/>
          <w:iCs/>
        </w:rPr>
        <w:t>gemonitord</w:t>
      </w:r>
      <w:r w:rsidR="00312D89" w:rsidRPr="000647E9">
        <w:rPr>
          <w:rFonts w:cstheme="minorHAnsi"/>
          <w:i/>
        </w:rPr>
        <w:t>.</w:t>
      </w:r>
    </w:p>
    <w:p w14:paraId="55671499" w14:textId="77777777" w:rsidR="00055AEB" w:rsidRDefault="00055AEB" w:rsidP="00546BA8"/>
    <w:p w14:paraId="23BBA8EB" w14:textId="263F7B16" w:rsidR="005D01CB" w:rsidRPr="005D01CB" w:rsidRDefault="00871A5F" w:rsidP="00546BA8">
      <w:r>
        <w:t>Het</w:t>
      </w:r>
      <w:r w:rsidR="00E91034">
        <w:t xml:space="preserve"> is mogelijk dat achteraf blijkt dat het afgesproken tarief te hoog of te laag is. </w:t>
      </w:r>
      <w:r w:rsidR="005251CE">
        <w:t xml:space="preserve">Er </w:t>
      </w:r>
      <w:r w:rsidR="00FB673F">
        <w:t xml:space="preserve">is door de werkwijze in de leidraad toegewerkt </w:t>
      </w:r>
      <w:r w:rsidR="0095608E">
        <w:t xml:space="preserve">om zoveel mogelijk </w:t>
      </w:r>
      <w:proofErr w:type="spellStart"/>
      <w:r w:rsidR="0095608E">
        <w:t>voorcalculatorisch</w:t>
      </w:r>
      <w:proofErr w:type="spellEnd"/>
      <w:r w:rsidR="0095608E">
        <w:t xml:space="preserve"> </w:t>
      </w:r>
      <w:r w:rsidR="0081440D">
        <w:t>afspraken tussen IGO en zorgverzekeraar te maken</w:t>
      </w:r>
      <w:r w:rsidR="001E114D">
        <w:t>,</w:t>
      </w:r>
      <w:r w:rsidR="0081440D">
        <w:t xml:space="preserve"> </w:t>
      </w:r>
      <w:r w:rsidR="00FB673F">
        <w:t>om dit risico zo klein mogelijk te houden.</w:t>
      </w:r>
      <w:r w:rsidR="00766A6D">
        <w:t xml:space="preserve"> </w:t>
      </w:r>
      <w:r w:rsidR="008B1149">
        <w:t>Belangrijke regio</w:t>
      </w:r>
      <w:r w:rsidR="00FC0BB9">
        <w:t>nale</w:t>
      </w:r>
      <w:r w:rsidR="008B1149">
        <w:t xml:space="preserve"> ontwikkelingen zoals </w:t>
      </w:r>
      <w:r w:rsidR="001E114D">
        <w:t xml:space="preserve">toetreden van nieuwe </w:t>
      </w:r>
      <w:r w:rsidR="008B1149">
        <w:t xml:space="preserve">IGO </w:t>
      </w:r>
      <w:r w:rsidR="000555A6">
        <w:t xml:space="preserve">leden </w:t>
      </w:r>
      <w:r w:rsidR="008B1149">
        <w:t xml:space="preserve">of een regioziekenhuis </w:t>
      </w:r>
      <w:r w:rsidR="00F562E7">
        <w:t>d</w:t>
      </w:r>
      <w:r w:rsidR="008B1149">
        <w:t>at sluit heeft grote consequenties</w:t>
      </w:r>
      <w:r w:rsidR="00E672CE">
        <w:t>. Deze ontwikkelingen</w:t>
      </w:r>
      <w:r w:rsidR="008B1149">
        <w:t xml:space="preserve"> worden meegenomen in de besprekingen tussen IGO en individuele zorgverzekeraar.</w:t>
      </w:r>
      <w:r w:rsidR="00FB673F">
        <w:t xml:space="preserve"> </w:t>
      </w:r>
      <w:r w:rsidR="00FD757E">
        <w:t xml:space="preserve">Er blijven </w:t>
      </w:r>
      <w:r w:rsidR="00087907">
        <w:t>onzekerheden</w:t>
      </w:r>
      <w:r w:rsidR="00DF376E">
        <w:t xml:space="preserve"> die </w:t>
      </w:r>
      <w:r w:rsidR="00087907">
        <w:t xml:space="preserve">in het  overleg tussen individuele zorgverzekeraar en IGO </w:t>
      </w:r>
      <w:r w:rsidR="00BE1022">
        <w:t xml:space="preserve">kunnen uitmonden in </w:t>
      </w:r>
      <w:r w:rsidR="00087907">
        <w:t>afspraken over nacalculatie. D</w:t>
      </w:r>
      <w:r w:rsidR="0095608E">
        <w:t>eze leidraad gaat hier verder niet op in.</w:t>
      </w:r>
    </w:p>
    <w:p w14:paraId="76A29CCB" w14:textId="77777777" w:rsidR="002A343B" w:rsidRDefault="002A343B" w:rsidP="00546BA8">
      <w:pPr>
        <w:rPr>
          <w:b/>
          <w:bCs/>
        </w:rPr>
      </w:pPr>
    </w:p>
    <w:sectPr w:rsidR="002A343B" w:rsidSect="007B59F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00C19" w14:textId="77777777" w:rsidR="00CE0B2D" w:rsidRDefault="00CE0B2D" w:rsidP="00F72142">
      <w:pPr>
        <w:spacing w:after="0" w:line="240" w:lineRule="auto"/>
      </w:pPr>
      <w:r>
        <w:separator/>
      </w:r>
    </w:p>
  </w:endnote>
  <w:endnote w:type="continuationSeparator" w:id="0">
    <w:p w14:paraId="5CE4A185" w14:textId="77777777" w:rsidR="00CE0B2D" w:rsidRDefault="00CE0B2D" w:rsidP="00F72142">
      <w:pPr>
        <w:spacing w:after="0" w:line="240" w:lineRule="auto"/>
      </w:pPr>
      <w:r>
        <w:continuationSeparator/>
      </w:r>
    </w:p>
  </w:endnote>
  <w:endnote w:type="continuationNotice" w:id="1">
    <w:p w14:paraId="2E5E11F2" w14:textId="77777777" w:rsidR="00CE0B2D" w:rsidRDefault="00CE0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384273"/>
      <w:docPartObj>
        <w:docPartGallery w:val="Page Numbers (Bottom of Page)"/>
        <w:docPartUnique/>
      </w:docPartObj>
    </w:sdtPr>
    <w:sdtContent>
      <w:p w14:paraId="5705EB73" w14:textId="0C5F6457" w:rsidR="00025B45" w:rsidRDefault="00025B45">
        <w:pPr>
          <w:pStyle w:val="Voettekst"/>
          <w:jc w:val="right"/>
        </w:pPr>
        <w:r>
          <w:fldChar w:fldCharType="begin"/>
        </w:r>
        <w:r>
          <w:instrText>PAGE   \* MERGEFORMAT</w:instrText>
        </w:r>
        <w:r>
          <w:fldChar w:fldCharType="separate"/>
        </w:r>
        <w:r>
          <w:t>2</w:t>
        </w:r>
        <w:r>
          <w:fldChar w:fldCharType="end"/>
        </w:r>
      </w:p>
    </w:sdtContent>
  </w:sdt>
  <w:p w14:paraId="175941FC" w14:textId="77777777" w:rsidR="00F72142" w:rsidRDefault="00F721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106CB" w14:textId="77777777" w:rsidR="00CE0B2D" w:rsidRDefault="00CE0B2D" w:rsidP="00F72142">
      <w:pPr>
        <w:spacing w:after="0" w:line="240" w:lineRule="auto"/>
      </w:pPr>
      <w:r>
        <w:separator/>
      </w:r>
    </w:p>
  </w:footnote>
  <w:footnote w:type="continuationSeparator" w:id="0">
    <w:p w14:paraId="4229CDEC" w14:textId="77777777" w:rsidR="00CE0B2D" w:rsidRDefault="00CE0B2D" w:rsidP="00F72142">
      <w:pPr>
        <w:spacing w:after="0" w:line="240" w:lineRule="auto"/>
      </w:pPr>
      <w:r>
        <w:continuationSeparator/>
      </w:r>
    </w:p>
  </w:footnote>
  <w:footnote w:type="continuationNotice" w:id="1">
    <w:p w14:paraId="63A3041A" w14:textId="77777777" w:rsidR="00CE0B2D" w:rsidRDefault="00CE0B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41FB"/>
    <w:multiLevelType w:val="multilevel"/>
    <w:tmpl w:val="341C8C9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2F69D7"/>
    <w:multiLevelType w:val="hybridMultilevel"/>
    <w:tmpl w:val="6F242FBE"/>
    <w:lvl w:ilvl="0" w:tplc="B5C25F9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FC2E7B"/>
    <w:multiLevelType w:val="hybridMultilevel"/>
    <w:tmpl w:val="C2D63E16"/>
    <w:lvl w:ilvl="0" w:tplc="630651B6">
      <w:start w:val="1"/>
      <w:numFmt w:val="bullet"/>
      <w:lvlText w:val="•"/>
      <w:lvlJc w:val="left"/>
      <w:pPr>
        <w:tabs>
          <w:tab w:val="num" w:pos="720"/>
        </w:tabs>
        <w:ind w:left="720" w:hanging="360"/>
      </w:pPr>
      <w:rPr>
        <w:rFonts w:ascii="Arial" w:hAnsi="Arial" w:hint="default"/>
      </w:rPr>
    </w:lvl>
    <w:lvl w:ilvl="1" w:tplc="20C209F0" w:tentative="1">
      <w:start w:val="1"/>
      <w:numFmt w:val="bullet"/>
      <w:lvlText w:val="•"/>
      <w:lvlJc w:val="left"/>
      <w:pPr>
        <w:tabs>
          <w:tab w:val="num" w:pos="1440"/>
        </w:tabs>
        <w:ind w:left="1440" w:hanging="360"/>
      </w:pPr>
      <w:rPr>
        <w:rFonts w:ascii="Arial" w:hAnsi="Arial" w:hint="default"/>
      </w:rPr>
    </w:lvl>
    <w:lvl w:ilvl="2" w:tplc="B64E6AAE" w:tentative="1">
      <w:start w:val="1"/>
      <w:numFmt w:val="bullet"/>
      <w:lvlText w:val="•"/>
      <w:lvlJc w:val="left"/>
      <w:pPr>
        <w:tabs>
          <w:tab w:val="num" w:pos="2160"/>
        </w:tabs>
        <w:ind w:left="2160" w:hanging="360"/>
      </w:pPr>
      <w:rPr>
        <w:rFonts w:ascii="Arial" w:hAnsi="Arial" w:hint="default"/>
      </w:rPr>
    </w:lvl>
    <w:lvl w:ilvl="3" w:tplc="FEE8A80E" w:tentative="1">
      <w:start w:val="1"/>
      <w:numFmt w:val="bullet"/>
      <w:lvlText w:val="•"/>
      <w:lvlJc w:val="left"/>
      <w:pPr>
        <w:tabs>
          <w:tab w:val="num" w:pos="2880"/>
        </w:tabs>
        <w:ind w:left="2880" w:hanging="360"/>
      </w:pPr>
      <w:rPr>
        <w:rFonts w:ascii="Arial" w:hAnsi="Arial" w:hint="default"/>
      </w:rPr>
    </w:lvl>
    <w:lvl w:ilvl="4" w:tplc="C5165AAC" w:tentative="1">
      <w:start w:val="1"/>
      <w:numFmt w:val="bullet"/>
      <w:lvlText w:val="•"/>
      <w:lvlJc w:val="left"/>
      <w:pPr>
        <w:tabs>
          <w:tab w:val="num" w:pos="3600"/>
        </w:tabs>
        <w:ind w:left="3600" w:hanging="360"/>
      </w:pPr>
      <w:rPr>
        <w:rFonts w:ascii="Arial" w:hAnsi="Arial" w:hint="default"/>
      </w:rPr>
    </w:lvl>
    <w:lvl w:ilvl="5" w:tplc="E27A1EC8" w:tentative="1">
      <w:start w:val="1"/>
      <w:numFmt w:val="bullet"/>
      <w:lvlText w:val="•"/>
      <w:lvlJc w:val="left"/>
      <w:pPr>
        <w:tabs>
          <w:tab w:val="num" w:pos="4320"/>
        </w:tabs>
        <w:ind w:left="4320" w:hanging="360"/>
      </w:pPr>
      <w:rPr>
        <w:rFonts w:ascii="Arial" w:hAnsi="Arial" w:hint="default"/>
      </w:rPr>
    </w:lvl>
    <w:lvl w:ilvl="6" w:tplc="3D60F464" w:tentative="1">
      <w:start w:val="1"/>
      <w:numFmt w:val="bullet"/>
      <w:lvlText w:val="•"/>
      <w:lvlJc w:val="left"/>
      <w:pPr>
        <w:tabs>
          <w:tab w:val="num" w:pos="5040"/>
        </w:tabs>
        <w:ind w:left="5040" w:hanging="360"/>
      </w:pPr>
      <w:rPr>
        <w:rFonts w:ascii="Arial" w:hAnsi="Arial" w:hint="default"/>
      </w:rPr>
    </w:lvl>
    <w:lvl w:ilvl="7" w:tplc="4BBAB4AA" w:tentative="1">
      <w:start w:val="1"/>
      <w:numFmt w:val="bullet"/>
      <w:lvlText w:val="•"/>
      <w:lvlJc w:val="left"/>
      <w:pPr>
        <w:tabs>
          <w:tab w:val="num" w:pos="5760"/>
        </w:tabs>
        <w:ind w:left="5760" w:hanging="360"/>
      </w:pPr>
      <w:rPr>
        <w:rFonts w:ascii="Arial" w:hAnsi="Arial" w:hint="default"/>
      </w:rPr>
    </w:lvl>
    <w:lvl w:ilvl="8" w:tplc="8F5EA17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3A0210"/>
    <w:multiLevelType w:val="hybridMultilevel"/>
    <w:tmpl w:val="8D268F7A"/>
    <w:lvl w:ilvl="0" w:tplc="3B3CBC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3B1D9A"/>
    <w:multiLevelType w:val="hybridMultilevel"/>
    <w:tmpl w:val="824886DC"/>
    <w:lvl w:ilvl="0" w:tplc="08E0B6BE">
      <w:start w:val="1"/>
      <w:numFmt w:val="lowerLetter"/>
      <w:lvlText w:val="%1)"/>
      <w:lvlJc w:val="left"/>
      <w:pPr>
        <w:tabs>
          <w:tab w:val="num" w:pos="720"/>
        </w:tabs>
        <w:ind w:left="720" w:hanging="360"/>
      </w:pPr>
    </w:lvl>
    <w:lvl w:ilvl="1" w:tplc="40FC5C9E">
      <w:start w:val="1"/>
      <w:numFmt w:val="lowerLetter"/>
      <w:lvlText w:val="%2)"/>
      <w:lvlJc w:val="left"/>
      <w:pPr>
        <w:tabs>
          <w:tab w:val="num" w:pos="1440"/>
        </w:tabs>
        <w:ind w:left="1440" w:hanging="360"/>
      </w:pPr>
    </w:lvl>
    <w:lvl w:ilvl="2" w:tplc="A13E77E6" w:tentative="1">
      <w:start w:val="1"/>
      <w:numFmt w:val="lowerLetter"/>
      <w:lvlText w:val="%3)"/>
      <w:lvlJc w:val="left"/>
      <w:pPr>
        <w:tabs>
          <w:tab w:val="num" w:pos="2160"/>
        </w:tabs>
        <w:ind w:left="2160" w:hanging="360"/>
      </w:pPr>
    </w:lvl>
    <w:lvl w:ilvl="3" w:tplc="4A54FA66" w:tentative="1">
      <w:start w:val="1"/>
      <w:numFmt w:val="lowerLetter"/>
      <w:lvlText w:val="%4)"/>
      <w:lvlJc w:val="left"/>
      <w:pPr>
        <w:tabs>
          <w:tab w:val="num" w:pos="2880"/>
        </w:tabs>
        <w:ind w:left="2880" w:hanging="360"/>
      </w:pPr>
    </w:lvl>
    <w:lvl w:ilvl="4" w:tplc="D8862598" w:tentative="1">
      <w:start w:val="1"/>
      <w:numFmt w:val="lowerLetter"/>
      <w:lvlText w:val="%5)"/>
      <w:lvlJc w:val="left"/>
      <w:pPr>
        <w:tabs>
          <w:tab w:val="num" w:pos="3600"/>
        </w:tabs>
        <w:ind w:left="3600" w:hanging="360"/>
      </w:pPr>
    </w:lvl>
    <w:lvl w:ilvl="5" w:tplc="C05C02F2" w:tentative="1">
      <w:start w:val="1"/>
      <w:numFmt w:val="lowerLetter"/>
      <w:lvlText w:val="%6)"/>
      <w:lvlJc w:val="left"/>
      <w:pPr>
        <w:tabs>
          <w:tab w:val="num" w:pos="4320"/>
        </w:tabs>
        <w:ind w:left="4320" w:hanging="360"/>
      </w:pPr>
    </w:lvl>
    <w:lvl w:ilvl="6" w:tplc="542EF8EC" w:tentative="1">
      <w:start w:val="1"/>
      <w:numFmt w:val="lowerLetter"/>
      <w:lvlText w:val="%7)"/>
      <w:lvlJc w:val="left"/>
      <w:pPr>
        <w:tabs>
          <w:tab w:val="num" w:pos="5040"/>
        </w:tabs>
        <w:ind w:left="5040" w:hanging="360"/>
      </w:pPr>
    </w:lvl>
    <w:lvl w:ilvl="7" w:tplc="183C35E0" w:tentative="1">
      <w:start w:val="1"/>
      <w:numFmt w:val="lowerLetter"/>
      <w:lvlText w:val="%8)"/>
      <w:lvlJc w:val="left"/>
      <w:pPr>
        <w:tabs>
          <w:tab w:val="num" w:pos="5760"/>
        </w:tabs>
        <w:ind w:left="5760" w:hanging="360"/>
      </w:pPr>
    </w:lvl>
    <w:lvl w:ilvl="8" w:tplc="34B69378" w:tentative="1">
      <w:start w:val="1"/>
      <w:numFmt w:val="lowerLetter"/>
      <w:lvlText w:val="%9)"/>
      <w:lvlJc w:val="left"/>
      <w:pPr>
        <w:tabs>
          <w:tab w:val="num" w:pos="6480"/>
        </w:tabs>
        <w:ind w:left="6480" w:hanging="360"/>
      </w:pPr>
    </w:lvl>
  </w:abstractNum>
  <w:abstractNum w:abstractNumId="5" w15:restartNumberingAfterBreak="0">
    <w:nsid w:val="24662864"/>
    <w:multiLevelType w:val="hybridMultilevel"/>
    <w:tmpl w:val="9BC2033C"/>
    <w:lvl w:ilvl="0" w:tplc="B5C25F9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C573BB"/>
    <w:multiLevelType w:val="hybridMultilevel"/>
    <w:tmpl w:val="D8A491DE"/>
    <w:lvl w:ilvl="0" w:tplc="F288142A">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AF637F4"/>
    <w:multiLevelType w:val="hybridMultilevel"/>
    <w:tmpl w:val="0CE04416"/>
    <w:lvl w:ilvl="0" w:tplc="430C98D0">
      <w:start w:val="1"/>
      <w:numFmt w:val="decimal"/>
      <w:lvlText w:val="%1."/>
      <w:lvlJc w:val="left"/>
      <w:pPr>
        <w:ind w:left="720" w:hanging="360"/>
      </w:pPr>
      <w:rPr>
        <w:rFonts w:eastAsiaTheme="minorEastAsia" w:hint="default"/>
        <w:b/>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D756714"/>
    <w:multiLevelType w:val="hybridMultilevel"/>
    <w:tmpl w:val="51B6199A"/>
    <w:lvl w:ilvl="0" w:tplc="925EB5B4">
      <w:start w:val="1"/>
      <w:numFmt w:val="lowerLetter"/>
      <w:lvlText w:val="%1)"/>
      <w:lvlJc w:val="left"/>
      <w:pPr>
        <w:tabs>
          <w:tab w:val="num" w:pos="720"/>
        </w:tabs>
        <w:ind w:left="720" w:hanging="360"/>
      </w:pPr>
    </w:lvl>
    <w:lvl w:ilvl="1" w:tplc="5C128334">
      <w:start w:val="1"/>
      <w:numFmt w:val="lowerLetter"/>
      <w:lvlText w:val="%2)"/>
      <w:lvlJc w:val="left"/>
      <w:pPr>
        <w:tabs>
          <w:tab w:val="num" w:pos="1440"/>
        </w:tabs>
        <w:ind w:left="1440" w:hanging="360"/>
      </w:pPr>
    </w:lvl>
    <w:lvl w:ilvl="2" w:tplc="0050698E">
      <w:start w:val="1"/>
      <w:numFmt w:val="lowerLetter"/>
      <w:lvlText w:val="%3)"/>
      <w:lvlJc w:val="left"/>
      <w:pPr>
        <w:tabs>
          <w:tab w:val="num" w:pos="2160"/>
        </w:tabs>
        <w:ind w:left="2160" w:hanging="360"/>
      </w:pPr>
    </w:lvl>
    <w:lvl w:ilvl="3" w:tplc="D660B2B2">
      <w:start w:val="1"/>
      <w:numFmt w:val="lowerLetter"/>
      <w:lvlText w:val="%4)"/>
      <w:lvlJc w:val="left"/>
      <w:pPr>
        <w:tabs>
          <w:tab w:val="num" w:pos="2880"/>
        </w:tabs>
        <w:ind w:left="2880" w:hanging="360"/>
      </w:pPr>
    </w:lvl>
    <w:lvl w:ilvl="4" w:tplc="0CF0A978">
      <w:start w:val="1"/>
      <w:numFmt w:val="lowerLetter"/>
      <w:lvlText w:val="%5)"/>
      <w:lvlJc w:val="left"/>
      <w:pPr>
        <w:tabs>
          <w:tab w:val="num" w:pos="3600"/>
        </w:tabs>
        <w:ind w:left="3600" w:hanging="360"/>
      </w:pPr>
    </w:lvl>
    <w:lvl w:ilvl="5" w:tplc="F37EE716">
      <w:start w:val="1"/>
      <w:numFmt w:val="lowerLetter"/>
      <w:lvlText w:val="%6)"/>
      <w:lvlJc w:val="left"/>
      <w:pPr>
        <w:tabs>
          <w:tab w:val="num" w:pos="4320"/>
        </w:tabs>
        <w:ind w:left="4320" w:hanging="360"/>
      </w:pPr>
    </w:lvl>
    <w:lvl w:ilvl="6" w:tplc="B426CB54">
      <w:start w:val="1"/>
      <w:numFmt w:val="lowerLetter"/>
      <w:lvlText w:val="%7)"/>
      <w:lvlJc w:val="left"/>
      <w:pPr>
        <w:tabs>
          <w:tab w:val="num" w:pos="5040"/>
        </w:tabs>
        <w:ind w:left="5040" w:hanging="360"/>
      </w:pPr>
    </w:lvl>
    <w:lvl w:ilvl="7" w:tplc="F0D24628">
      <w:start w:val="1"/>
      <w:numFmt w:val="lowerLetter"/>
      <w:lvlText w:val="%8)"/>
      <w:lvlJc w:val="left"/>
      <w:pPr>
        <w:tabs>
          <w:tab w:val="num" w:pos="5760"/>
        </w:tabs>
        <w:ind w:left="5760" w:hanging="360"/>
      </w:pPr>
    </w:lvl>
    <w:lvl w:ilvl="8" w:tplc="BE44BF04">
      <w:start w:val="1"/>
      <w:numFmt w:val="lowerLetter"/>
      <w:lvlText w:val="%9)"/>
      <w:lvlJc w:val="left"/>
      <w:pPr>
        <w:tabs>
          <w:tab w:val="num" w:pos="6480"/>
        </w:tabs>
        <w:ind w:left="6480" w:hanging="360"/>
      </w:pPr>
    </w:lvl>
  </w:abstractNum>
  <w:abstractNum w:abstractNumId="9" w15:restartNumberingAfterBreak="0">
    <w:nsid w:val="42057F81"/>
    <w:multiLevelType w:val="multilevel"/>
    <w:tmpl w:val="5CB6105A"/>
    <w:lvl w:ilvl="0">
      <w:start w:val="2"/>
      <w:numFmt w:val="decimal"/>
      <w:lvlText w:val="%1"/>
      <w:lvlJc w:val="left"/>
      <w:pPr>
        <w:ind w:left="407"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393" w:hanging="720"/>
      </w:pPr>
      <w:rPr>
        <w:rFonts w:hint="default"/>
      </w:rPr>
    </w:lvl>
    <w:lvl w:ilvl="3">
      <w:start w:val="1"/>
      <w:numFmt w:val="decimal"/>
      <w:isLgl/>
      <w:lvlText w:val="%1.%2.%3.%4"/>
      <w:lvlJc w:val="left"/>
      <w:pPr>
        <w:ind w:left="1706" w:hanging="720"/>
      </w:pPr>
      <w:rPr>
        <w:rFonts w:hint="default"/>
      </w:rPr>
    </w:lvl>
    <w:lvl w:ilvl="4">
      <w:start w:val="1"/>
      <w:numFmt w:val="decimal"/>
      <w:isLgl/>
      <w:lvlText w:val="%1.%2.%3.%4.%5"/>
      <w:lvlJc w:val="left"/>
      <w:pPr>
        <w:ind w:left="2379" w:hanging="1080"/>
      </w:pPr>
      <w:rPr>
        <w:rFonts w:hint="default"/>
      </w:rPr>
    </w:lvl>
    <w:lvl w:ilvl="5">
      <w:start w:val="1"/>
      <w:numFmt w:val="decimal"/>
      <w:isLgl/>
      <w:lvlText w:val="%1.%2.%3.%4.%5.%6"/>
      <w:lvlJc w:val="left"/>
      <w:pPr>
        <w:ind w:left="2692" w:hanging="1080"/>
      </w:pPr>
      <w:rPr>
        <w:rFonts w:hint="default"/>
      </w:rPr>
    </w:lvl>
    <w:lvl w:ilvl="6">
      <w:start w:val="1"/>
      <w:numFmt w:val="decimal"/>
      <w:isLgl/>
      <w:lvlText w:val="%1.%2.%3.%4.%5.%6.%7"/>
      <w:lvlJc w:val="left"/>
      <w:pPr>
        <w:ind w:left="3365" w:hanging="1440"/>
      </w:pPr>
      <w:rPr>
        <w:rFonts w:hint="default"/>
      </w:rPr>
    </w:lvl>
    <w:lvl w:ilvl="7">
      <w:start w:val="1"/>
      <w:numFmt w:val="decimal"/>
      <w:isLgl/>
      <w:lvlText w:val="%1.%2.%3.%4.%5.%6.%7.%8"/>
      <w:lvlJc w:val="left"/>
      <w:pPr>
        <w:ind w:left="3678" w:hanging="1440"/>
      </w:pPr>
      <w:rPr>
        <w:rFonts w:hint="default"/>
      </w:rPr>
    </w:lvl>
    <w:lvl w:ilvl="8">
      <w:start w:val="1"/>
      <w:numFmt w:val="decimal"/>
      <w:isLgl/>
      <w:lvlText w:val="%1.%2.%3.%4.%5.%6.%7.%8.%9"/>
      <w:lvlJc w:val="left"/>
      <w:pPr>
        <w:ind w:left="4351" w:hanging="1800"/>
      </w:pPr>
      <w:rPr>
        <w:rFonts w:hint="default"/>
      </w:rPr>
    </w:lvl>
  </w:abstractNum>
  <w:abstractNum w:abstractNumId="10" w15:restartNumberingAfterBreak="0">
    <w:nsid w:val="468760FC"/>
    <w:multiLevelType w:val="multilevel"/>
    <w:tmpl w:val="FF144C4C"/>
    <w:lvl w:ilvl="0">
      <w:start w:val="1"/>
      <w:numFmt w:val="decimal"/>
      <w:lvlText w:val="%1."/>
      <w:lvlJc w:val="left"/>
      <w:pPr>
        <w:ind w:left="407" w:hanging="360"/>
      </w:pPr>
      <w:rPr>
        <w:rFonts w:hint="default"/>
      </w:rPr>
    </w:lvl>
    <w:lvl w:ilvl="1">
      <w:start w:val="1"/>
      <w:numFmt w:val="decimal"/>
      <w:isLgl/>
      <w:lvlText w:val="%1.%2"/>
      <w:lvlJc w:val="left"/>
      <w:pPr>
        <w:ind w:left="407" w:hanging="360"/>
      </w:pPr>
      <w:rPr>
        <w:rFonts w:hint="default"/>
      </w:rPr>
    </w:lvl>
    <w:lvl w:ilvl="2">
      <w:start w:val="1"/>
      <w:numFmt w:val="decimal"/>
      <w:isLgl/>
      <w:lvlText w:val="%1.%2.%3"/>
      <w:lvlJc w:val="left"/>
      <w:pPr>
        <w:ind w:left="767" w:hanging="720"/>
      </w:pPr>
      <w:rPr>
        <w:rFonts w:hint="default"/>
      </w:rPr>
    </w:lvl>
    <w:lvl w:ilvl="3">
      <w:start w:val="1"/>
      <w:numFmt w:val="decimal"/>
      <w:isLgl/>
      <w:lvlText w:val="%1.%2.%3.%4"/>
      <w:lvlJc w:val="left"/>
      <w:pPr>
        <w:ind w:left="767" w:hanging="720"/>
      </w:pPr>
      <w:rPr>
        <w:rFonts w:hint="default"/>
      </w:rPr>
    </w:lvl>
    <w:lvl w:ilvl="4">
      <w:start w:val="1"/>
      <w:numFmt w:val="decimal"/>
      <w:isLgl/>
      <w:lvlText w:val="%1.%2.%3.%4.%5"/>
      <w:lvlJc w:val="left"/>
      <w:pPr>
        <w:ind w:left="1127" w:hanging="1080"/>
      </w:pPr>
      <w:rPr>
        <w:rFonts w:hint="default"/>
      </w:rPr>
    </w:lvl>
    <w:lvl w:ilvl="5">
      <w:start w:val="1"/>
      <w:numFmt w:val="decimal"/>
      <w:isLgl/>
      <w:lvlText w:val="%1.%2.%3.%4.%5.%6"/>
      <w:lvlJc w:val="left"/>
      <w:pPr>
        <w:ind w:left="1127" w:hanging="1080"/>
      </w:pPr>
      <w:rPr>
        <w:rFonts w:hint="default"/>
      </w:rPr>
    </w:lvl>
    <w:lvl w:ilvl="6">
      <w:start w:val="1"/>
      <w:numFmt w:val="decimal"/>
      <w:isLgl/>
      <w:lvlText w:val="%1.%2.%3.%4.%5.%6.%7"/>
      <w:lvlJc w:val="left"/>
      <w:pPr>
        <w:ind w:left="1487" w:hanging="1440"/>
      </w:pPr>
      <w:rPr>
        <w:rFonts w:hint="default"/>
      </w:rPr>
    </w:lvl>
    <w:lvl w:ilvl="7">
      <w:start w:val="1"/>
      <w:numFmt w:val="decimal"/>
      <w:isLgl/>
      <w:lvlText w:val="%1.%2.%3.%4.%5.%6.%7.%8"/>
      <w:lvlJc w:val="left"/>
      <w:pPr>
        <w:ind w:left="1487" w:hanging="1440"/>
      </w:pPr>
      <w:rPr>
        <w:rFonts w:hint="default"/>
      </w:rPr>
    </w:lvl>
    <w:lvl w:ilvl="8">
      <w:start w:val="1"/>
      <w:numFmt w:val="decimal"/>
      <w:isLgl/>
      <w:lvlText w:val="%1.%2.%3.%4.%5.%6.%7.%8.%9"/>
      <w:lvlJc w:val="left"/>
      <w:pPr>
        <w:ind w:left="1487" w:hanging="1440"/>
      </w:pPr>
      <w:rPr>
        <w:rFonts w:hint="default"/>
      </w:rPr>
    </w:lvl>
  </w:abstractNum>
  <w:abstractNum w:abstractNumId="11" w15:restartNumberingAfterBreak="0">
    <w:nsid w:val="4C70229E"/>
    <w:multiLevelType w:val="hybridMultilevel"/>
    <w:tmpl w:val="55F0583C"/>
    <w:lvl w:ilvl="0" w:tplc="E91A16F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43413D9"/>
    <w:multiLevelType w:val="hybridMultilevel"/>
    <w:tmpl w:val="3D32F5AA"/>
    <w:lvl w:ilvl="0" w:tplc="1DE679E6">
      <w:start w:val="1"/>
      <w:numFmt w:val="bullet"/>
      <w:lvlText w:val="•"/>
      <w:lvlJc w:val="left"/>
      <w:pPr>
        <w:tabs>
          <w:tab w:val="num" w:pos="720"/>
        </w:tabs>
        <w:ind w:left="720" w:hanging="360"/>
      </w:pPr>
      <w:rPr>
        <w:rFonts w:ascii="Arial" w:hAnsi="Arial" w:hint="default"/>
      </w:rPr>
    </w:lvl>
    <w:lvl w:ilvl="1" w:tplc="F010509E">
      <w:start w:val="1"/>
      <w:numFmt w:val="bullet"/>
      <w:lvlText w:val="•"/>
      <w:lvlJc w:val="left"/>
      <w:pPr>
        <w:tabs>
          <w:tab w:val="num" w:pos="1440"/>
        </w:tabs>
        <w:ind w:left="1440" w:hanging="360"/>
      </w:pPr>
      <w:rPr>
        <w:rFonts w:ascii="Arial" w:hAnsi="Arial" w:hint="default"/>
      </w:rPr>
    </w:lvl>
    <w:lvl w:ilvl="2" w:tplc="20D63B38" w:tentative="1">
      <w:start w:val="1"/>
      <w:numFmt w:val="bullet"/>
      <w:lvlText w:val="•"/>
      <w:lvlJc w:val="left"/>
      <w:pPr>
        <w:tabs>
          <w:tab w:val="num" w:pos="2160"/>
        </w:tabs>
        <w:ind w:left="2160" w:hanging="360"/>
      </w:pPr>
      <w:rPr>
        <w:rFonts w:ascii="Arial" w:hAnsi="Arial" w:hint="default"/>
      </w:rPr>
    </w:lvl>
    <w:lvl w:ilvl="3" w:tplc="329A8674" w:tentative="1">
      <w:start w:val="1"/>
      <w:numFmt w:val="bullet"/>
      <w:lvlText w:val="•"/>
      <w:lvlJc w:val="left"/>
      <w:pPr>
        <w:tabs>
          <w:tab w:val="num" w:pos="2880"/>
        </w:tabs>
        <w:ind w:left="2880" w:hanging="360"/>
      </w:pPr>
      <w:rPr>
        <w:rFonts w:ascii="Arial" w:hAnsi="Arial" w:hint="default"/>
      </w:rPr>
    </w:lvl>
    <w:lvl w:ilvl="4" w:tplc="9EE09120" w:tentative="1">
      <w:start w:val="1"/>
      <w:numFmt w:val="bullet"/>
      <w:lvlText w:val="•"/>
      <w:lvlJc w:val="left"/>
      <w:pPr>
        <w:tabs>
          <w:tab w:val="num" w:pos="3600"/>
        </w:tabs>
        <w:ind w:left="3600" w:hanging="360"/>
      </w:pPr>
      <w:rPr>
        <w:rFonts w:ascii="Arial" w:hAnsi="Arial" w:hint="default"/>
      </w:rPr>
    </w:lvl>
    <w:lvl w:ilvl="5" w:tplc="0B1ECE04" w:tentative="1">
      <w:start w:val="1"/>
      <w:numFmt w:val="bullet"/>
      <w:lvlText w:val="•"/>
      <w:lvlJc w:val="left"/>
      <w:pPr>
        <w:tabs>
          <w:tab w:val="num" w:pos="4320"/>
        </w:tabs>
        <w:ind w:left="4320" w:hanging="360"/>
      </w:pPr>
      <w:rPr>
        <w:rFonts w:ascii="Arial" w:hAnsi="Arial" w:hint="default"/>
      </w:rPr>
    </w:lvl>
    <w:lvl w:ilvl="6" w:tplc="117E57B2" w:tentative="1">
      <w:start w:val="1"/>
      <w:numFmt w:val="bullet"/>
      <w:lvlText w:val="•"/>
      <w:lvlJc w:val="left"/>
      <w:pPr>
        <w:tabs>
          <w:tab w:val="num" w:pos="5040"/>
        </w:tabs>
        <w:ind w:left="5040" w:hanging="360"/>
      </w:pPr>
      <w:rPr>
        <w:rFonts w:ascii="Arial" w:hAnsi="Arial" w:hint="default"/>
      </w:rPr>
    </w:lvl>
    <w:lvl w:ilvl="7" w:tplc="AAE226C4" w:tentative="1">
      <w:start w:val="1"/>
      <w:numFmt w:val="bullet"/>
      <w:lvlText w:val="•"/>
      <w:lvlJc w:val="left"/>
      <w:pPr>
        <w:tabs>
          <w:tab w:val="num" w:pos="5760"/>
        </w:tabs>
        <w:ind w:left="5760" w:hanging="360"/>
      </w:pPr>
      <w:rPr>
        <w:rFonts w:ascii="Arial" w:hAnsi="Arial" w:hint="default"/>
      </w:rPr>
    </w:lvl>
    <w:lvl w:ilvl="8" w:tplc="9748300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0437F9"/>
    <w:multiLevelType w:val="hybridMultilevel"/>
    <w:tmpl w:val="FE024B7A"/>
    <w:lvl w:ilvl="0" w:tplc="E07ECE8A">
      <w:start w:val="1"/>
      <w:numFmt w:val="decimal"/>
      <w:lvlText w:val="%1."/>
      <w:lvlJc w:val="left"/>
      <w:pPr>
        <w:tabs>
          <w:tab w:val="num" w:pos="720"/>
        </w:tabs>
        <w:ind w:left="720" w:hanging="360"/>
      </w:pPr>
    </w:lvl>
    <w:lvl w:ilvl="1" w:tplc="3A5EA284" w:tentative="1">
      <w:start w:val="1"/>
      <w:numFmt w:val="decimal"/>
      <w:lvlText w:val="%2."/>
      <w:lvlJc w:val="left"/>
      <w:pPr>
        <w:tabs>
          <w:tab w:val="num" w:pos="1440"/>
        </w:tabs>
        <w:ind w:left="1440" w:hanging="360"/>
      </w:pPr>
    </w:lvl>
    <w:lvl w:ilvl="2" w:tplc="4D46C7AC" w:tentative="1">
      <w:start w:val="1"/>
      <w:numFmt w:val="decimal"/>
      <w:lvlText w:val="%3."/>
      <w:lvlJc w:val="left"/>
      <w:pPr>
        <w:tabs>
          <w:tab w:val="num" w:pos="2160"/>
        </w:tabs>
        <w:ind w:left="2160" w:hanging="360"/>
      </w:pPr>
    </w:lvl>
    <w:lvl w:ilvl="3" w:tplc="B4687764" w:tentative="1">
      <w:start w:val="1"/>
      <w:numFmt w:val="decimal"/>
      <w:lvlText w:val="%4."/>
      <w:lvlJc w:val="left"/>
      <w:pPr>
        <w:tabs>
          <w:tab w:val="num" w:pos="2880"/>
        </w:tabs>
        <w:ind w:left="2880" w:hanging="360"/>
      </w:pPr>
    </w:lvl>
    <w:lvl w:ilvl="4" w:tplc="9CA4CD2E" w:tentative="1">
      <w:start w:val="1"/>
      <w:numFmt w:val="decimal"/>
      <w:lvlText w:val="%5."/>
      <w:lvlJc w:val="left"/>
      <w:pPr>
        <w:tabs>
          <w:tab w:val="num" w:pos="3600"/>
        </w:tabs>
        <w:ind w:left="3600" w:hanging="360"/>
      </w:pPr>
    </w:lvl>
    <w:lvl w:ilvl="5" w:tplc="F03A9E4A" w:tentative="1">
      <w:start w:val="1"/>
      <w:numFmt w:val="decimal"/>
      <w:lvlText w:val="%6."/>
      <w:lvlJc w:val="left"/>
      <w:pPr>
        <w:tabs>
          <w:tab w:val="num" w:pos="4320"/>
        </w:tabs>
        <w:ind w:left="4320" w:hanging="360"/>
      </w:pPr>
    </w:lvl>
    <w:lvl w:ilvl="6" w:tplc="14C64886" w:tentative="1">
      <w:start w:val="1"/>
      <w:numFmt w:val="decimal"/>
      <w:lvlText w:val="%7."/>
      <w:lvlJc w:val="left"/>
      <w:pPr>
        <w:tabs>
          <w:tab w:val="num" w:pos="5040"/>
        </w:tabs>
        <w:ind w:left="5040" w:hanging="360"/>
      </w:pPr>
    </w:lvl>
    <w:lvl w:ilvl="7" w:tplc="9D3ED75A" w:tentative="1">
      <w:start w:val="1"/>
      <w:numFmt w:val="decimal"/>
      <w:lvlText w:val="%8."/>
      <w:lvlJc w:val="left"/>
      <w:pPr>
        <w:tabs>
          <w:tab w:val="num" w:pos="5760"/>
        </w:tabs>
        <w:ind w:left="5760" w:hanging="360"/>
      </w:pPr>
    </w:lvl>
    <w:lvl w:ilvl="8" w:tplc="5A2A789E" w:tentative="1">
      <w:start w:val="1"/>
      <w:numFmt w:val="decimal"/>
      <w:lvlText w:val="%9."/>
      <w:lvlJc w:val="left"/>
      <w:pPr>
        <w:tabs>
          <w:tab w:val="num" w:pos="6480"/>
        </w:tabs>
        <w:ind w:left="6480" w:hanging="360"/>
      </w:pPr>
    </w:lvl>
  </w:abstractNum>
  <w:abstractNum w:abstractNumId="14" w15:restartNumberingAfterBreak="0">
    <w:nsid w:val="5A3F69D2"/>
    <w:multiLevelType w:val="hybridMultilevel"/>
    <w:tmpl w:val="D388B600"/>
    <w:lvl w:ilvl="0" w:tplc="C98CB26C">
      <w:start w:val="1"/>
      <w:numFmt w:val="bullet"/>
      <w:lvlText w:val="•"/>
      <w:lvlJc w:val="left"/>
      <w:pPr>
        <w:tabs>
          <w:tab w:val="num" w:pos="720"/>
        </w:tabs>
        <w:ind w:left="720" w:hanging="360"/>
      </w:pPr>
      <w:rPr>
        <w:rFonts w:ascii="Arial" w:hAnsi="Arial" w:hint="default"/>
      </w:rPr>
    </w:lvl>
    <w:lvl w:ilvl="1" w:tplc="7318E564">
      <w:start w:val="1"/>
      <w:numFmt w:val="bullet"/>
      <w:lvlText w:val="•"/>
      <w:lvlJc w:val="left"/>
      <w:pPr>
        <w:tabs>
          <w:tab w:val="num" w:pos="1440"/>
        </w:tabs>
        <w:ind w:left="1440" w:hanging="360"/>
      </w:pPr>
      <w:rPr>
        <w:rFonts w:ascii="Arial" w:hAnsi="Arial" w:hint="default"/>
      </w:rPr>
    </w:lvl>
    <w:lvl w:ilvl="2" w:tplc="E6E22046">
      <w:numFmt w:val="bullet"/>
      <w:lvlText w:val="•"/>
      <w:lvlJc w:val="left"/>
      <w:pPr>
        <w:tabs>
          <w:tab w:val="num" w:pos="2160"/>
        </w:tabs>
        <w:ind w:left="2160" w:hanging="360"/>
      </w:pPr>
      <w:rPr>
        <w:rFonts w:ascii="Arial" w:hAnsi="Arial" w:hint="default"/>
      </w:rPr>
    </w:lvl>
    <w:lvl w:ilvl="3" w:tplc="A46EB1FC">
      <w:numFmt w:val="bullet"/>
      <w:lvlText w:val="•"/>
      <w:lvlJc w:val="left"/>
      <w:pPr>
        <w:tabs>
          <w:tab w:val="num" w:pos="2880"/>
        </w:tabs>
        <w:ind w:left="2880" w:hanging="360"/>
      </w:pPr>
      <w:rPr>
        <w:rFonts w:ascii="Arial" w:hAnsi="Arial" w:hint="default"/>
      </w:rPr>
    </w:lvl>
    <w:lvl w:ilvl="4" w:tplc="93A238DA" w:tentative="1">
      <w:start w:val="1"/>
      <w:numFmt w:val="bullet"/>
      <w:lvlText w:val="•"/>
      <w:lvlJc w:val="left"/>
      <w:pPr>
        <w:tabs>
          <w:tab w:val="num" w:pos="3600"/>
        </w:tabs>
        <w:ind w:left="3600" w:hanging="360"/>
      </w:pPr>
      <w:rPr>
        <w:rFonts w:ascii="Arial" w:hAnsi="Arial" w:hint="default"/>
      </w:rPr>
    </w:lvl>
    <w:lvl w:ilvl="5" w:tplc="85A237C8" w:tentative="1">
      <w:start w:val="1"/>
      <w:numFmt w:val="bullet"/>
      <w:lvlText w:val="•"/>
      <w:lvlJc w:val="left"/>
      <w:pPr>
        <w:tabs>
          <w:tab w:val="num" w:pos="4320"/>
        </w:tabs>
        <w:ind w:left="4320" w:hanging="360"/>
      </w:pPr>
      <w:rPr>
        <w:rFonts w:ascii="Arial" w:hAnsi="Arial" w:hint="default"/>
      </w:rPr>
    </w:lvl>
    <w:lvl w:ilvl="6" w:tplc="5290E026" w:tentative="1">
      <w:start w:val="1"/>
      <w:numFmt w:val="bullet"/>
      <w:lvlText w:val="•"/>
      <w:lvlJc w:val="left"/>
      <w:pPr>
        <w:tabs>
          <w:tab w:val="num" w:pos="5040"/>
        </w:tabs>
        <w:ind w:left="5040" w:hanging="360"/>
      </w:pPr>
      <w:rPr>
        <w:rFonts w:ascii="Arial" w:hAnsi="Arial" w:hint="default"/>
      </w:rPr>
    </w:lvl>
    <w:lvl w:ilvl="7" w:tplc="D0E2F930" w:tentative="1">
      <w:start w:val="1"/>
      <w:numFmt w:val="bullet"/>
      <w:lvlText w:val="•"/>
      <w:lvlJc w:val="left"/>
      <w:pPr>
        <w:tabs>
          <w:tab w:val="num" w:pos="5760"/>
        </w:tabs>
        <w:ind w:left="5760" w:hanging="360"/>
      </w:pPr>
      <w:rPr>
        <w:rFonts w:ascii="Arial" w:hAnsi="Arial" w:hint="default"/>
      </w:rPr>
    </w:lvl>
    <w:lvl w:ilvl="8" w:tplc="4238DD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104FA7"/>
    <w:multiLevelType w:val="hybridMultilevel"/>
    <w:tmpl w:val="EA54221C"/>
    <w:lvl w:ilvl="0" w:tplc="7B90B450">
      <w:start w:val="1"/>
      <w:numFmt w:val="decimal"/>
      <w:lvlText w:val="%1."/>
      <w:lvlJc w:val="left"/>
      <w:pPr>
        <w:ind w:left="720" w:hanging="360"/>
      </w:pPr>
      <w:rPr>
        <w:rFonts w:eastAsiaTheme="minorEastAsia" w:hint="default"/>
        <w:b/>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2AB7AB5"/>
    <w:multiLevelType w:val="hybridMultilevel"/>
    <w:tmpl w:val="40BA7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5AB306F"/>
    <w:multiLevelType w:val="hybridMultilevel"/>
    <w:tmpl w:val="186E9BE4"/>
    <w:lvl w:ilvl="0" w:tplc="A2D07594">
      <w:start w:val="1"/>
      <w:numFmt w:val="decimal"/>
      <w:lvlText w:val="%1."/>
      <w:lvlJc w:val="left"/>
      <w:pPr>
        <w:ind w:left="407" w:hanging="360"/>
      </w:pPr>
      <w:rPr>
        <w:rFonts w:hint="default"/>
      </w:rPr>
    </w:lvl>
    <w:lvl w:ilvl="1" w:tplc="04130019">
      <w:start w:val="1"/>
      <w:numFmt w:val="lowerLetter"/>
      <w:lvlText w:val="%2."/>
      <w:lvlJc w:val="left"/>
      <w:pPr>
        <w:ind w:left="1127" w:hanging="360"/>
      </w:pPr>
    </w:lvl>
    <w:lvl w:ilvl="2" w:tplc="0413001B" w:tentative="1">
      <w:start w:val="1"/>
      <w:numFmt w:val="lowerRoman"/>
      <w:lvlText w:val="%3."/>
      <w:lvlJc w:val="right"/>
      <w:pPr>
        <w:ind w:left="1847" w:hanging="180"/>
      </w:pPr>
    </w:lvl>
    <w:lvl w:ilvl="3" w:tplc="0413000F">
      <w:start w:val="1"/>
      <w:numFmt w:val="decimal"/>
      <w:lvlText w:val="%4."/>
      <w:lvlJc w:val="left"/>
      <w:pPr>
        <w:ind w:left="2567" w:hanging="360"/>
      </w:pPr>
    </w:lvl>
    <w:lvl w:ilvl="4" w:tplc="04130019" w:tentative="1">
      <w:start w:val="1"/>
      <w:numFmt w:val="lowerLetter"/>
      <w:lvlText w:val="%5."/>
      <w:lvlJc w:val="left"/>
      <w:pPr>
        <w:ind w:left="3287" w:hanging="360"/>
      </w:pPr>
    </w:lvl>
    <w:lvl w:ilvl="5" w:tplc="0413001B" w:tentative="1">
      <w:start w:val="1"/>
      <w:numFmt w:val="lowerRoman"/>
      <w:lvlText w:val="%6."/>
      <w:lvlJc w:val="right"/>
      <w:pPr>
        <w:ind w:left="4007" w:hanging="180"/>
      </w:pPr>
    </w:lvl>
    <w:lvl w:ilvl="6" w:tplc="0413000F" w:tentative="1">
      <w:start w:val="1"/>
      <w:numFmt w:val="decimal"/>
      <w:lvlText w:val="%7."/>
      <w:lvlJc w:val="left"/>
      <w:pPr>
        <w:ind w:left="4727" w:hanging="360"/>
      </w:pPr>
    </w:lvl>
    <w:lvl w:ilvl="7" w:tplc="04130019" w:tentative="1">
      <w:start w:val="1"/>
      <w:numFmt w:val="lowerLetter"/>
      <w:lvlText w:val="%8."/>
      <w:lvlJc w:val="left"/>
      <w:pPr>
        <w:ind w:left="5447" w:hanging="360"/>
      </w:pPr>
    </w:lvl>
    <w:lvl w:ilvl="8" w:tplc="0413001B" w:tentative="1">
      <w:start w:val="1"/>
      <w:numFmt w:val="lowerRoman"/>
      <w:lvlText w:val="%9."/>
      <w:lvlJc w:val="right"/>
      <w:pPr>
        <w:ind w:left="6167" w:hanging="180"/>
      </w:pPr>
    </w:lvl>
  </w:abstractNum>
  <w:abstractNum w:abstractNumId="18" w15:restartNumberingAfterBreak="0">
    <w:nsid w:val="6A755C19"/>
    <w:multiLevelType w:val="hybridMultilevel"/>
    <w:tmpl w:val="EF1CB374"/>
    <w:lvl w:ilvl="0" w:tplc="11AA2DA8">
      <w:start w:val="1"/>
      <w:numFmt w:val="bullet"/>
      <w:lvlText w:val="•"/>
      <w:lvlJc w:val="left"/>
      <w:pPr>
        <w:tabs>
          <w:tab w:val="num" w:pos="360"/>
        </w:tabs>
        <w:ind w:left="360" w:hanging="360"/>
      </w:pPr>
      <w:rPr>
        <w:rFonts w:ascii="Arial" w:hAnsi="Arial" w:hint="default"/>
      </w:rPr>
    </w:lvl>
    <w:lvl w:ilvl="1" w:tplc="D85A6CBA">
      <w:numFmt w:val="bullet"/>
      <w:lvlText w:val="•"/>
      <w:lvlJc w:val="left"/>
      <w:pPr>
        <w:tabs>
          <w:tab w:val="num" w:pos="1080"/>
        </w:tabs>
        <w:ind w:left="1080" w:hanging="360"/>
      </w:pPr>
      <w:rPr>
        <w:rFonts w:ascii="Arial" w:hAnsi="Arial" w:hint="default"/>
      </w:rPr>
    </w:lvl>
    <w:lvl w:ilvl="2" w:tplc="A4E0A3B6" w:tentative="1">
      <w:start w:val="1"/>
      <w:numFmt w:val="bullet"/>
      <w:lvlText w:val="•"/>
      <w:lvlJc w:val="left"/>
      <w:pPr>
        <w:tabs>
          <w:tab w:val="num" w:pos="1800"/>
        </w:tabs>
        <w:ind w:left="1800" w:hanging="360"/>
      </w:pPr>
      <w:rPr>
        <w:rFonts w:ascii="Arial" w:hAnsi="Arial" w:hint="default"/>
      </w:rPr>
    </w:lvl>
    <w:lvl w:ilvl="3" w:tplc="0A803DF8" w:tentative="1">
      <w:start w:val="1"/>
      <w:numFmt w:val="bullet"/>
      <w:lvlText w:val="•"/>
      <w:lvlJc w:val="left"/>
      <w:pPr>
        <w:tabs>
          <w:tab w:val="num" w:pos="2520"/>
        </w:tabs>
        <w:ind w:left="2520" w:hanging="360"/>
      </w:pPr>
      <w:rPr>
        <w:rFonts w:ascii="Arial" w:hAnsi="Arial" w:hint="default"/>
      </w:rPr>
    </w:lvl>
    <w:lvl w:ilvl="4" w:tplc="A006A37E" w:tentative="1">
      <w:start w:val="1"/>
      <w:numFmt w:val="bullet"/>
      <w:lvlText w:val="•"/>
      <w:lvlJc w:val="left"/>
      <w:pPr>
        <w:tabs>
          <w:tab w:val="num" w:pos="3240"/>
        </w:tabs>
        <w:ind w:left="3240" w:hanging="360"/>
      </w:pPr>
      <w:rPr>
        <w:rFonts w:ascii="Arial" w:hAnsi="Arial" w:hint="default"/>
      </w:rPr>
    </w:lvl>
    <w:lvl w:ilvl="5" w:tplc="BCC8D24E" w:tentative="1">
      <w:start w:val="1"/>
      <w:numFmt w:val="bullet"/>
      <w:lvlText w:val="•"/>
      <w:lvlJc w:val="left"/>
      <w:pPr>
        <w:tabs>
          <w:tab w:val="num" w:pos="3960"/>
        </w:tabs>
        <w:ind w:left="3960" w:hanging="360"/>
      </w:pPr>
      <w:rPr>
        <w:rFonts w:ascii="Arial" w:hAnsi="Arial" w:hint="default"/>
      </w:rPr>
    </w:lvl>
    <w:lvl w:ilvl="6" w:tplc="AA82D250" w:tentative="1">
      <w:start w:val="1"/>
      <w:numFmt w:val="bullet"/>
      <w:lvlText w:val="•"/>
      <w:lvlJc w:val="left"/>
      <w:pPr>
        <w:tabs>
          <w:tab w:val="num" w:pos="4680"/>
        </w:tabs>
        <w:ind w:left="4680" w:hanging="360"/>
      </w:pPr>
      <w:rPr>
        <w:rFonts w:ascii="Arial" w:hAnsi="Arial" w:hint="default"/>
      </w:rPr>
    </w:lvl>
    <w:lvl w:ilvl="7" w:tplc="07326438" w:tentative="1">
      <w:start w:val="1"/>
      <w:numFmt w:val="bullet"/>
      <w:lvlText w:val="•"/>
      <w:lvlJc w:val="left"/>
      <w:pPr>
        <w:tabs>
          <w:tab w:val="num" w:pos="5400"/>
        </w:tabs>
        <w:ind w:left="5400" w:hanging="360"/>
      </w:pPr>
      <w:rPr>
        <w:rFonts w:ascii="Arial" w:hAnsi="Arial" w:hint="default"/>
      </w:rPr>
    </w:lvl>
    <w:lvl w:ilvl="8" w:tplc="2006027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6D965883"/>
    <w:multiLevelType w:val="hybridMultilevel"/>
    <w:tmpl w:val="B27E2B2A"/>
    <w:lvl w:ilvl="0" w:tplc="68A2AE4A">
      <w:start w:val="1"/>
      <w:numFmt w:val="bullet"/>
      <w:lvlText w:val="•"/>
      <w:lvlJc w:val="left"/>
      <w:pPr>
        <w:tabs>
          <w:tab w:val="num" w:pos="720"/>
        </w:tabs>
        <w:ind w:left="720" w:hanging="360"/>
      </w:pPr>
      <w:rPr>
        <w:rFonts w:ascii="Arial" w:hAnsi="Arial" w:hint="default"/>
      </w:rPr>
    </w:lvl>
    <w:lvl w:ilvl="1" w:tplc="C12AEAA0" w:tentative="1">
      <w:start w:val="1"/>
      <w:numFmt w:val="bullet"/>
      <w:lvlText w:val="•"/>
      <w:lvlJc w:val="left"/>
      <w:pPr>
        <w:tabs>
          <w:tab w:val="num" w:pos="1440"/>
        </w:tabs>
        <w:ind w:left="1440" w:hanging="360"/>
      </w:pPr>
      <w:rPr>
        <w:rFonts w:ascii="Arial" w:hAnsi="Arial" w:hint="default"/>
      </w:rPr>
    </w:lvl>
    <w:lvl w:ilvl="2" w:tplc="8E503C3C" w:tentative="1">
      <w:start w:val="1"/>
      <w:numFmt w:val="bullet"/>
      <w:lvlText w:val="•"/>
      <w:lvlJc w:val="left"/>
      <w:pPr>
        <w:tabs>
          <w:tab w:val="num" w:pos="2160"/>
        </w:tabs>
        <w:ind w:left="2160" w:hanging="360"/>
      </w:pPr>
      <w:rPr>
        <w:rFonts w:ascii="Arial" w:hAnsi="Arial" w:hint="default"/>
      </w:rPr>
    </w:lvl>
    <w:lvl w:ilvl="3" w:tplc="4A24A420" w:tentative="1">
      <w:start w:val="1"/>
      <w:numFmt w:val="bullet"/>
      <w:lvlText w:val="•"/>
      <w:lvlJc w:val="left"/>
      <w:pPr>
        <w:tabs>
          <w:tab w:val="num" w:pos="2880"/>
        </w:tabs>
        <w:ind w:left="2880" w:hanging="360"/>
      </w:pPr>
      <w:rPr>
        <w:rFonts w:ascii="Arial" w:hAnsi="Arial" w:hint="default"/>
      </w:rPr>
    </w:lvl>
    <w:lvl w:ilvl="4" w:tplc="E0C45BF4" w:tentative="1">
      <w:start w:val="1"/>
      <w:numFmt w:val="bullet"/>
      <w:lvlText w:val="•"/>
      <w:lvlJc w:val="left"/>
      <w:pPr>
        <w:tabs>
          <w:tab w:val="num" w:pos="3600"/>
        </w:tabs>
        <w:ind w:left="3600" w:hanging="360"/>
      </w:pPr>
      <w:rPr>
        <w:rFonts w:ascii="Arial" w:hAnsi="Arial" w:hint="default"/>
      </w:rPr>
    </w:lvl>
    <w:lvl w:ilvl="5" w:tplc="35266B38" w:tentative="1">
      <w:start w:val="1"/>
      <w:numFmt w:val="bullet"/>
      <w:lvlText w:val="•"/>
      <w:lvlJc w:val="left"/>
      <w:pPr>
        <w:tabs>
          <w:tab w:val="num" w:pos="4320"/>
        </w:tabs>
        <w:ind w:left="4320" w:hanging="360"/>
      </w:pPr>
      <w:rPr>
        <w:rFonts w:ascii="Arial" w:hAnsi="Arial" w:hint="default"/>
      </w:rPr>
    </w:lvl>
    <w:lvl w:ilvl="6" w:tplc="C7686282" w:tentative="1">
      <w:start w:val="1"/>
      <w:numFmt w:val="bullet"/>
      <w:lvlText w:val="•"/>
      <w:lvlJc w:val="left"/>
      <w:pPr>
        <w:tabs>
          <w:tab w:val="num" w:pos="5040"/>
        </w:tabs>
        <w:ind w:left="5040" w:hanging="360"/>
      </w:pPr>
      <w:rPr>
        <w:rFonts w:ascii="Arial" w:hAnsi="Arial" w:hint="default"/>
      </w:rPr>
    </w:lvl>
    <w:lvl w:ilvl="7" w:tplc="815C20A0" w:tentative="1">
      <w:start w:val="1"/>
      <w:numFmt w:val="bullet"/>
      <w:lvlText w:val="•"/>
      <w:lvlJc w:val="left"/>
      <w:pPr>
        <w:tabs>
          <w:tab w:val="num" w:pos="5760"/>
        </w:tabs>
        <w:ind w:left="5760" w:hanging="360"/>
      </w:pPr>
      <w:rPr>
        <w:rFonts w:ascii="Arial" w:hAnsi="Arial" w:hint="default"/>
      </w:rPr>
    </w:lvl>
    <w:lvl w:ilvl="8" w:tplc="EADC9A7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EA03E5"/>
    <w:multiLevelType w:val="hybridMultilevel"/>
    <w:tmpl w:val="8D520B6C"/>
    <w:lvl w:ilvl="0" w:tplc="6FCEBD5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ED64469"/>
    <w:multiLevelType w:val="multilevel"/>
    <w:tmpl w:val="341C8C9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514543"/>
    <w:multiLevelType w:val="hybridMultilevel"/>
    <w:tmpl w:val="349A4870"/>
    <w:lvl w:ilvl="0" w:tplc="F2485DBA">
      <w:start w:val="13"/>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3" w15:restartNumberingAfterBreak="0">
    <w:nsid w:val="74CE436D"/>
    <w:multiLevelType w:val="multilevel"/>
    <w:tmpl w:val="228012DA"/>
    <w:lvl w:ilvl="0">
      <w:start w:val="1"/>
      <w:numFmt w:val="decimal"/>
      <w:lvlText w:val="%1."/>
      <w:lvlJc w:val="left"/>
      <w:pPr>
        <w:ind w:left="407" w:hanging="360"/>
      </w:pPr>
      <w:rPr>
        <w:rFonts w:hint="default"/>
      </w:rPr>
    </w:lvl>
    <w:lvl w:ilvl="1">
      <w:start w:val="5"/>
      <w:numFmt w:val="decimal"/>
      <w:isLgl/>
      <w:lvlText w:val="%1.%2"/>
      <w:lvlJc w:val="left"/>
      <w:pPr>
        <w:ind w:left="2486" w:hanging="360"/>
      </w:pPr>
      <w:rPr>
        <w:rFonts w:hint="default"/>
      </w:rPr>
    </w:lvl>
    <w:lvl w:ilvl="2">
      <w:start w:val="1"/>
      <w:numFmt w:val="decimal"/>
      <w:isLgl/>
      <w:lvlText w:val="%1.%2.%3"/>
      <w:lvlJc w:val="left"/>
      <w:pPr>
        <w:ind w:left="767" w:hanging="720"/>
      </w:pPr>
      <w:rPr>
        <w:rFonts w:hint="default"/>
      </w:rPr>
    </w:lvl>
    <w:lvl w:ilvl="3">
      <w:start w:val="1"/>
      <w:numFmt w:val="decimal"/>
      <w:isLgl/>
      <w:lvlText w:val="%1.%2.%3.%4"/>
      <w:lvlJc w:val="left"/>
      <w:pPr>
        <w:ind w:left="767" w:hanging="720"/>
      </w:pPr>
      <w:rPr>
        <w:rFonts w:hint="default"/>
      </w:rPr>
    </w:lvl>
    <w:lvl w:ilvl="4">
      <w:start w:val="1"/>
      <w:numFmt w:val="decimal"/>
      <w:isLgl/>
      <w:lvlText w:val="%1.%2.%3.%4.%5"/>
      <w:lvlJc w:val="left"/>
      <w:pPr>
        <w:ind w:left="1127" w:hanging="1080"/>
      </w:pPr>
      <w:rPr>
        <w:rFonts w:hint="default"/>
      </w:rPr>
    </w:lvl>
    <w:lvl w:ilvl="5">
      <w:start w:val="1"/>
      <w:numFmt w:val="decimal"/>
      <w:isLgl/>
      <w:lvlText w:val="%1.%2.%3.%4.%5.%6"/>
      <w:lvlJc w:val="left"/>
      <w:pPr>
        <w:ind w:left="1127" w:hanging="1080"/>
      </w:pPr>
      <w:rPr>
        <w:rFonts w:hint="default"/>
      </w:rPr>
    </w:lvl>
    <w:lvl w:ilvl="6">
      <w:start w:val="1"/>
      <w:numFmt w:val="decimal"/>
      <w:isLgl/>
      <w:lvlText w:val="%1.%2.%3.%4.%5.%6.%7"/>
      <w:lvlJc w:val="left"/>
      <w:pPr>
        <w:ind w:left="1487" w:hanging="1440"/>
      </w:pPr>
      <w:rPr>
        <w:rFonts w:hint="default"/>
      </w:rPr>
    </w:lvl>
    <w:lvl w:ilvl="7">
      <w:start w:val="1"/>
      <w:numFmt w:val="decimal"/>
      <w:isLgl/>
      <w:lvlText w:val="%1.%2.%3.%4.%5.%6.%7.%8"/>
      <w:lvlJc w:val="left"/>
      <w:pPr>
        <w:ind w:left="1487" w:hanging="1440"/>
      </w:pPr>
      <w:rPr>
        <w:rFonts w:hint="default"/>
      </w:rPr>
    </w:lvl>
    <w:lvl w:ilvl="8">
      <w:start w:val="1"/>
      <w:numFmt w:val="decimal"/>
      <w:isLgl/>
      <w:lvlText w:val="%1.%2.%3.%4.%5.%6.%7.%8.%9"/>
      <w:lvlJc w:val="left"/>
      <w:pPr>
        <w:ind w:left="1487" w:hanging="1440"/>
      </w:pPr>
      <w:rPr>
        <w:rFonts w:hint="default"/>
      </w:rPr>
    </w:lvl>
  </w:abstractNum>
  <w:abstractNum w:abstractNumId="24" w15:restartNumberingAfterBreak="0">
    <w:nsid w:val="78BC265E"/>
    <w:multiLevelType w:val="hybridMultilevel"/>
    <w:tmpl w:val="9E209780"/>
    <w:lvl w:ilvl="0" w:tplc="57A004F6">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BC4540D"/>
    <w:multiLevelType w:val="hybridMultilevel"/>
    <w:tmpl w:val="E9BC8774"/>
    <w:lvl w:ilvl="0" w:tplc="83EA21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F8A22AA"/>
    <w:multiLevelType w:val="hybridMultilevel"/>
    <w:tmpl w:val="5948A268"/>
    <w:lvl w:ilvl="0" w:tplc="821623B6">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2380351">
    <w:abstractNumId w:val="25"/>
  </w:num>
  <w:num w:numId="2" w16cid:durableId="1171918421">
    <w:abstractNumId w:val="5"/>
  </w:num>
  <w:num w:numId="3" w16cid:durableId="1944417037">
    <w:abstractNumId w:val="11"/>
  </w:num>
  <w:num w:numId="4" w16cid:durableId="1706519828">
    <w:abstractNumId w:val="4"/>
  </w:num>
  <w:num w:numId="5" w16cid:durableId="494341100">
    <w:abstractNumId w:val="10"/>
  </w:num>
  <w:num w:numId="6" w16cid:durableId="893925406">
    <w:abstractNumId w:val="5"/>
  </w:num>
  <w:num w:numId="7" w16cid:durableId="567034826">
    <w:abstractNumId w:val="23"/>
  </w:num>
  <w:num w:numId="8" w16cid:durableId="1228032602">
    <w:abstractNumId w:val="24"/>
  </w:num>
  <w:num w:numId="9" w16cid:durableId="2087728886">
    <w:abstractNumId w:val="26"/>
  </w:num>
  <w:num w:numId="10" w16cid:durableId="803887780">
    <w:abstractNumId w:val="1"/>
  </w:num>
  <w:num w:numId="11" w16cid:durableId="16114010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5543896">
    <w:abstractNumId w:val="3"/>
  </w:num>
  <w:num w:numId="13" w16cid:durableId="709190416">
    <w:abstractNumId w:val="6"/>
  </w:num>
  <w:num w:numId="14" w16cid:durableId="644165581">
    <w:abstractNumId w:val="20"/>
  </w:num>
  <w:num w:numId="15" w16cid:durableId="137385640">
    <w:abstractNumId w:val="21"/>
  </w:num>
  <w:num w:numId="16" w16cid:durableId="464665070">
    <w:abstractNumId w:val="9"/>
  </w:num>
  <w:num w:numId="17" w16cid:durableId="806044020">
    <w:abstractNumId w:val="2"/>
  </w:num>
  <w:num w:numId="18" w16cid:durableId="443311746">
    <w:abstractNumId w:val="14"/>
  </w:num>
  <w:num w:numId="19" w16cid:durableId="1233202811">
    <w:abstractNumId w:val="19"/>
  </w:num>
  <w:num w:numId="20" w16cid:durableId="706834194">
    <w:abstractNumId w:val="17"/>
  </w:num>
  <w:num w:numId="21" w16cid:durableId="2017806024">
    <w:abstractNumId w:val="18"/>
  </w:num>
  <w:num w:numId="22" w16cid:durableId="1989281230">
    <w:abstractNumId w:val="13"/>
  </w:num>
  <w:num w:numId="23" w16cid:durableId="805201257">
    <w:abstractNumId w:val="15"/>
  </w:num>
  <w:num w:numId="24" w16cid:durableId="1266108110">
    <w:abstractNumId w:val="7"/>
  </w:num>
  <w:num w:numId="25" w16cid:durableId="592981435">
    <w:abstractNumId w:val="12"/>
  </w:num>
  <w:num w:numId="26" w16cid:durableId="714281243">
    <w:abstractNumId w:val="16"/>
  </w:num>
  <w:num w:numId="27" w16cid:durableId="1856184822">
    <w:abstractNumId w:val="0"/>
  </w:num>
  <w:num w:numId="28" w16cid:durableId="5397038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EB"/>
    <w:rsid w:val="00001688"/>
    <w:rsid w:val="00003B30"/>
    <w:rsid w:val="000152C9"/>
    <w:rsid w:val="00022916"/>
    <w:rsid w:val="00025B45"/>
    <w:rsid w:val="000307E5"/>
    <w:rsid w:val="00034D32"/>
    <w:rsid w:val="000401B1"/>
    <w:rsid w:val="00040741"/>
    <w:rsid w:val="00042CE2"/>
    <w:rsid w:val="000430B8"/>
    <w:rsid w:val="0004356B"/>
    <w:rsid w:val="00044EBD"/>
    <w:rsid w:val="00045098"/>
    <w:rsid w:val="000463C7"/>
    <w:rsid w:val="00051678"/>
    <w:rsid w:val="00051BA8"/>
    <w:rsid w:val="00051E70"/>
    <w:rsid w:val="00054434"/>
    <w:rsid w:val="000555A6"/>
    <w:rsid w:val="00055AEB"/>
    <w:rsid w:val="00056FAE"/>
    <w:rsid w:val="00057388"/>
    <w:rsid w:val="0006410A"/>
    <w:rsid w:val="000647E9"/>
    <w:rsid w:val="00067ABB"/>
    <w:rsid w:val="00071E17"/>
    <w:rsid w:val="00073A72"/>
    <w:rsid w:val="000819C1"/>
    <w:rsid w:val="00084433"/>
    <w:rsid w:val="000856BE"/>
    <w:rsid w:val="00087907"/>
    <w:rsid w:val="00091F50"/>
    <w:rsid w:val="00093A9C"/>
    <w:rsid w:val="00094131"/>
    <w:rsid w:val="000A3887"/>
    <w:rsid w:val="000A3BC2"/>
    <w:rsid w:val="000A6B0A"/>
    <w:rsid w:val="000B2DA2"/>
    <w:rsid w:val="000B3A56"/>
    <w:rsid w:val="000B58CA"/>
    <w:rsid w:val="000B7810"/>
    <w:rsid w:val="000B79E2"/>
    <w:rsid w:val="000C27D5"/>
    <w:rsid w:val="000C29FD"/>
    <w:rsid w:val="000C5EAB"/>
    <w:rsid w:val="000D06D7"/>
    <w:rsid w:val="000D203F"/>
    <w:rsid w:val="000D4D8F"/>
    <w:rsid w:val="000E08E4"/>
    <w:rsid w:val="000E092F"/>
    <w:rsid w:val="000E2261"/>
    <w:rsid w:val="000E45F1"/>
    <w:rsid w:val="000E5006"/>
    <w:rsid w:val="000F390D"/>
    <w:rsid w:val="000F51C8"/>
    <w:rsid w:val="000F70DE"/>
    <w:rsid w:val="00102DA7"/>
    <w:rsid w:val="001100BF"/>
    <w:rsid w:val="00112B41"/>
    <w:rsid w:val="001133A0"/>
    <w:rsid w:val="00114175"/>
    <w:rsid w:val="00114662"/>
    <w:rsid w:val="00115753"/>
    <w:rsid w:val="00120816"/>
    <w:rsid w:val="00120D34"/>
    <w:rsid w:val="00121C9F"/>
    <w:rsid w:val="00124E2F"/>
    <w:rsid w:val="00126E67"/>
    <w:rsid w:val="0012775B"/>
    <w:rsid w:val="00137EA2"/>
    <w:rsid w:val="00140995"/>
    <w:rsid w:val="00141568"/>
    <w:rsid w:val="00146B2D"/>
    <w:rsid w:val="001516F0"/>
    <w:rsid w:val="00151DCD"/>
    <w:rsid w:val="00153D5D"/>
    <w:rsid w:val="001548BD"/>
    <w:rsid w:val="00163F26"/>
    <w:rsid w:val="00164BE8"/>
    <w:rsid w:val="001676E1"/>
    <w:rsid w:val="00167F54"/>
    <w:rsid w:val="00170EED"/>
    <w:rsid w:val="00172926"/>
    <w:rsid w:val="00174162"/>
    <w:rsid w:val="0017510E"/>
    <w:rsid w:val="00176029"/>
    <w:rsid w:val="0017632A"/>
    <w:rsid w:val="00180176"/>
    <w:rsid w:val="00180989"/>
    <w:rsid w:val="00182AFD"/>
    <w:rsid w:val="00183D26"/>
    <w:rsid w:val="00183DC0"/>
    <w:rsid w:val="00185F37"/>
    <w:rsid w:val="0018692D"/>
    <w:rsid w:val="00192D61"/>
    <w:rsid w:val="00194668"/>
    <w:rsid w:val="0019572E"/>
    <w:rsid w:val="001A3157"/>
    <w:rsid w:val="001A372C"/>
    <w:rsid w:val="001A4149"/>
    <w:rsid w:val="001A5AAD"/>
    <w:rsid w:val="001B6985"/>
    <w:rsid w:val="001C0783"/>
    <w:rsid w:val="001C27E9"/>
    <w:rsid w:val="001C2C45"/>
    <w:rsid w:val="001C4CE3"/>
    <w:rsid w:val="001C4D9F"/>
    <w:rsid w:val="001C62AE"/>
    <w:rsid w:val="001C6733"/>
    <w:rsid w:val="001D2917"/>
    <w:rsid w:val="001D2CE8"/>
    <w:rsid w:val="001D47EA"/>
    <w:rsid w:val="001D4CE7"/>
    <w:rsid w:val="001D650D"/>
    <w:rsid w:val="001D725B"/>
    <w:rsid w:val="001E0149"/>
    <w:rsid w:val="001E114D"/>
    <w:rsid w:val="001E15A6"/>
    <w:rsid w:val="001E21E3"/>
    <w:rsid w:val="001E2B10"/>
    <w:rsid w:val="001E370E"/>
    <w:rsid w:val="001E4731"/>
    <w:rsid w:val="001F0D48"/>
    <w:rsid w:val="001F5165"/>
    <w:rsid w:val="001F6CA9"/>
    <w:rsid w:val="00200772"/>
    <w:rsid w:val="00201899"/>
    <w:rsid w:val="00201F89"/>
    <w:rsid w:val="00202565"/>
    <w:rsid w:val="00204C66"/>
    <w:rsid w:val="00210219"/>
    <w:rsid w:val="00211B49"/>
    <w:rsid w:val="002125B7"/>
    <w:rsid w:val="00212D9D"/>
    <w:rsid w:val="0021521E"/>
    <w:rsid w:val="0022036F"/>
    <w:rsid w:val="00221A74"/>
    <w:rsid w:val="00221F7C"/>
    <w:rsid w:val="00222DF5"/>
    <w:rsid w:val="0023207D"/>
    <w:rsid w:val="00235913"/>
    <w:rsid w:val="00240282"/>
    <w:rsid w:val="002418DC"/>
    <w:rsid w:val="0024277C"/>
    <w:rsid w:val="002428C7"/>
    <w:rsid w:val="0024308F"/>
    <w:rsid w:val="00244C29"/>
    <w:rsid w:val="00250F12"/>
    <w:rsid w:val="0025415A"/>
    <w:rsid w:val="00267B39"/>
    <w:rsid w:val="00270450"/>
    <w:rsid w:val="00271B4B"/>
    <w:rsid w:val="002727A3"/>
    <w:rsid w:val="00275182"/>
    <w:rsid w:val="00280372"/>
    <w:rsid w:val="00280625"/>
    <w:rsid w:val="00280678"/>
    <w:rsid w:val="002815C4"/>
    <w:rsid w:val="00285824"/>
    <w:rsid w:val="0028609E"/>
    <w:rsid w:val="00291462"/>
    <w:rsid w:val="0029366D"/>
    <w:rsid w:val="002937DE"/>
    <w:rsid w:val="002A21BD"/>
    <w:rsid w:val="002A343B"/>
    <w:rsid w:val="002A4971"/>
    <w:rsid w:val="002A57E2"/>
    <w:rsid w:val="002A5D38"/>
    <w:rsid w:val="002B24F4"/>
    <w:rsid w:val="002B54C4"/>
    <w:rsid w:val="002B56E8"/>
    <w:rsid w:val="002B7693"/>
    <w:rsid w:val="002C7326"/>
    <w:rsid w:val="002D6273"/>
    <w:rsid w:val="002D6ADF"/>
    <w:rsid w:val="002D73AF"/>
    <w:rsid w:val="002E01CB"/>
    <w:rsid w:val="002E0394"/>
    <w:rsid w:val="002E2A13"/>
    <w:rsid w:val="002E5204"/>
    <w:rsid w:val="002F2852"/>
    <w:rsid w:val="002F3326"/>
    <w:rsid w:val="00300196"/>
    <w:rsid w:val="00303EF5"/>
    <w:rsid w:val="00307599"/>
    <w:rsid w:val="00307E1B"/>
    <w:rsid w:val="00312D89"/>
    <w:rsid w:val="00313909"/>
    <w:rsid w:val="00324CB3"/>
    <w:rsid w:val="00325A20"/>
    <w:rsid w:val="0032676F"/>
    <w:rsid w:val="003272CB"/>
    <w:rsid w:val="003332B4"/>
    <w:rsid w:val="00333E0B"/>
    <w:rsid w:val="00334C6E"/>
    <w:rsid w:val="00341BD8"/>
    <w:rsid w:val="00343C3E"/>
    <w:rsid w:val="0034686D"/>
    <w:rsid w:val="00347648"/>
    <w:rsid w:val="0035061A"/>
    <w:rsid w:val="003514B8"/>
    <w:rsid w:val="003566CF"/>
    <w:rsid w:val="00362EF4"/>
    <w:rsid w:val="00364455"/>
    <w:rsid w:val="00364EB6"/>
    <w:rsid w:val="0036671E"/>
    <w:rsid w:val="003761F7"/>
    <w:rsid w:val="00380520"/>
    <w:rsid w:val="00380807"/>
    <w:rsid w:val="003828DB"/>
    <w:rsid w:val="00382CD9"/>
    <w:rsid w:val="00384653"/>
    <w:rsid w:val="00391D27"/>
    <w:rsid w:val="0039475C"/>
    <w:rsid w:val="00394F93"/>
    <w:rsid w:val="00396469"/>
    <w:rsid w:val="00397FA6"/>
    <w:rsid w:val="003A1016"/>
    <w:rsid w:val="003A4670"/>
    <w:rsid w:val="003B29D9"/>
    <w:rsid w:val="003B5BBF"/>
    <w:rsid w:val="003B7E46"/>
    <w:rsid w:val="003C0EFD"/>
    <w:rsid w:val="003C1EB6"/>
    <w:rsid w:val="003C67E4"/>
    <w:rsid w:val="003C68DF"/>
    <w:rsid w:val="003D0B37"/>
    <w:rsid w:val="003D4F02"/>
    <w:rsid w:val="003E1AA3"/>
    <w:rsid w:val="003E39D2"/>
    <w:rsid w:val="003E5C00"/>
    <w:rsid w:val="003E75F3"/>
    <w:rsid w:val="003F16AB"/>
    <w:rsid w:val="003F1A14"/>
    <w:rsid w:val="003F22A5"/>
    <w:rsid w:val="003F27AE"/>
    <w:rsid w:val="003F2A22"/>
    <w:rsid w:val="003F3EEC"/>
    <w:rsid w:val="00403AFA"/>
    <w:rsid w:val="004134C6"/>
    <w:rsid w:val="004138FE"/>
    <w:rsid w:val="00415B16"/>
    <w:rsid w:val="00416DB1"/>
    <w:rsid w:val="00423899"/>
    <w:rsid w:val="00423AD1"/>
    <w:rsid w:val="00424676"/>
    <w:rsid w:val="004263D6"/>
    <w:rsid w:val="00430398"/>
    <w:rsid w:val="004319D8"/>
    <w:rsid w:val="0043551E"/>
    <w:rsid w:val="0043609E"/>
    <w:rsid w:val="0044440A"/>
    <w:rsid w:val="0045161B"/>
    <w:rsid w:val="0045182E"/>
    <w:rsid w:val="004519F8"/>
    <w:rsid w:val="0045314A"/>
    <w:rsid w:val="00455116"/>
    <w:rsid w:val="0046087D"/>
    <w:rsid w:val="00467478"/>
    <w:rsid w:val="00471F40"/>
    <w:rsid w:val="00472E91"/>
    <w:rsid w:val="004740E3"/>
    <w:rsid w:val="00475212"/>
    <w:rsid w:val="004806AC"/>
    <w:rsid w:val="004812E5"/>
    <w:rsid w:val="00481BFA"/>
    <w:rsid w:val="00482BBB"/>
    <w:rsid w:val="0048356B"/>
    <w:rsid w:val="004861D5"/>
    <w:rsid w:val="00492CAB"/>
    <w:rsid w:val="004931C0"/>
    <w:rsid w:val="004A04E2"/>
    <w:rsid w:val="004A3835"/>
    <w:rsid w:val="004A7503"/>
    <w:rsid w:val="004A7AF1"/>
    <w:rsid w:val="004C1851"/>
    <w:rsid w:val="004C2C22"/>
    <w:rsid w:val="004C35FA"/>
    <w:rsid w:val="004C3BBB"/>
    <w:rsid w:val="004C4B6C"/>
    <w:rsid w:val="004D5F2B"/>
    <w:rsid w:val="004E26CC"/>
    <w:rsid w:val="004F4E16"/>
    <w:rsid w:val="004F62DC"/>
    <w:rsid w:val="004F683D"/>
    <w:rsid w:val="004F756D"/>
    <w:rsid w:val="00501786"/>
    <w:rsid w:val="005044A5"/>
    <w:rsid w:val="00506DE5"/>
    <w:rsid w:val="00507075"/>
    <w:rsid w:val="0051133D"/>
    <w:rsid w:val="0051289A"/>
    <w:rsid w:val="005138F0"/>
    <w:rsid w:val="00513EF3"/>
    <w:rsid w:val="00517180"/>
    <w:rsid w:val="00517CAE"/>
    <w:rsid w:val="0052150A"/>
    <w:rsid w:val="00525019"/>
    <w:rsid w:val="005251CE"/>
    <w:rsid w:val="00535A41"/>
    <w:rsid w:val="00540D10"/>
    <w:rsid w:val="00546BA8"/>
    <w:rsid w:val="00551774"/>
    <w:rsid w:val="00552C58"/>
    <w:rsid w:val="00553466"/>
    <w:rsid w:val="00555D3B"/>
    <w:rsid w:val="00557DEA"/>
    <w:rsid w:val="00563092"/>
    <w:rsid w:val="0056513D"/>
    <w:rsid w:val="00566AE5"/>
    <w:rsid w:val="0057176A"/>
    <w:rsid w:val="005720A1"/>
    <w:rsid w:val="00575914"/>
    <w:rsid w:val="00576408"/>
    <w:rsid w:val="005829D1"/>
    <w:rsid w:val="00583F6A"/>
    <w:rsid w:val="005856F1"/>
    <w:rsid w:val="00585762"/>
    <w:rsid w:val="00586776"/>
    <w:rsid w:val="0058775A"/>
    <w:rsid w:val="00595B64"/>
    <w:rsid w:val="00595E88"/>
    <w:rsid w:val="00595FE1"/>
    <w:rsid w:val="00596A8C"/>
    <w:rsid w:val="0059736C"/>
    <w:rsid w:val="005A09B4"/>
    <w:rsid w:val="005A1209"/>
    <w:rsid w:val="005A2B48"/>
    <w:rsid w:val="005A3295"/>
    <w:rsid w:val="005A3FAA"/>
    <w:rsid w:val="005B15F5"/>
    <w:rsid w:val="005B3614"/>
    <w:rsid w:val="005B5AE9"/>
    <w:rsid w:val="005B5BF6"/>
    <w:rsid w:val="005C4E8E"/>
    <w:rsid w:val="005C5EB3"/>
    <w:rsid w:val="005D01CB"/>
    <w:rsid w:val="005D44F4"/>
    <w:rsid w:val="005D5173"/>
    <w:rsid w:val="005D561A"/>
    <w:rsid w:val="005D67D9"/>
    <w:rsid w:val="005D7173"/>
    <w:rsid w:val="005D75A3"/>
    <w:rsid w:val="005E14EF"/>
    <w:rsid w:val="005E2250"/>
    <w:rsid w:val="005E3294"/>
    <w:rsid w:val="005E32D1"/>
    <w:rsid w:val="005E40D8"/>
    <w:rsid w:val="005E6C16"/>
    <w:rsid w:val="005E710B"/>
    <w:rsid w:val="005E72CD"/>
    <w:rsid w:val="005F0A93"/>
    <w:rsid w:val="005F30E2"/>
    <w:rsid w:val="005F4BE4"/>
    <w:rsid w:val="005F4D7D"/>
    <w:rsid w:val="005F73AF"/>
    <w:rsid w:val="006020A5"/>
    <w:rsid w:val="0060485A"/>
    <w:rsid w:val="00605BB4"/>
    <w:rsid w:val="0060630B"/>
    <w:rsid w:val="00610E74"/>
    <w:rsid w:val="00611510"/>
    <w:rsid w:val="0061293F"/>
    <w:rsid w:val="00616ED5"/>
    <w:rsid w:val="006171CE"/>
    <w:rsid w:val="00623F26"/>
    <w:rsid w:val="006259D3"/>
    <w:rsid w:val="00626A97"/>
    <w:rsid w:val="006308F2"/>
    <w:rsid w:val="00630CF5"/>
    <w:rsid w:val="00630ECF"/>
    <w:rsid w:val="006354D3"/>
    <w:rsid w:val="00635D88"/>
    <w:rsid w:val="0063669F"/>
    <w:rsid w:val="0063781E"/>
    <w:rsid w:val="00637926"/>
    <w:rsid w:val="00641554"/>
    <w:rsid w:val="00643156"/>
    <w:rsid w:val="0065424A"/>
    <w:rsid w:val="0065461C"/>
    <w:rsid w:val="006560C6"/>
    <w:rsid w:val="00660084"/>
    <w:rsid w:val="006655EA"/>
    <w:rsid w:val="00666481"/>
    <w:rsid w:val="00671180"/>
    <w:rsid w:val="0067232C"/>
    <w:rsid w:val="006732DD"/>
    <w:rsid w:val="00674832"/>
    <w:rsid w:val="00683E35"/>
    <w:rsid w:val="00684557"/>
    <w:rsid w:val="006929E5"/>
    <w:rsid w:val="00693688"/>
    <w:rsid w:val="006950C6"/>
    <w:rsid w:val="0069558B"/>
    <w:rsid w:val="0069680A"/>
    <w:rsid w:val="0069774B"/>
    <w:rsid w:val="006A5702"/>
    <w:rsid w:val="006B3F06"/>
    <w:rsid w:val="006C0F81"/>
    <w:rsid w:val="006C1F5A"/>
    <w:rsid w:val="006C29A9"/>
    <w:rsid w:val="006C2E2D"/>
    <w:rsid w:val="006C35C8"/>
    <w:rsid w:val="006D2F7E"/>
    <w:rsid w:val="006D5C11"/>
    <w:rsid w:val="006E006C"/>
    <w:rsid w:val="006E4A9A"/>
    <w:rsid w:val="006E61F3"/>
    <w:rsid w:val="006F2FEB"/>
    <w:rsid w:val="006F5082"/>
    <w:rsid w:val="006F7904"/>
    <w:rsid w:val="00700325"/>
    <w:rsid w:val="00702DB4"/>
    <w:rsid w:val="007034BE"/>
    <w:rsid w:val="00704795"/>
    <w:rsid w:val="00712454"/>
    <w:rsid w:val="00712C60"/>
    <w:rsid w:val="0071347A"/>
    <w:rsid w:val="00714D12"/>
    <w:rsid w:val="0072725C"/>
    <w:rsid w:val="00731F8D"/>
    <w:rsid w:val="0073449D"/>
    <w:rsid w:val="00734D19"/>
    <w:rsid w:val="00735C31"/>
    <w:rsid w:val="00750D95"/>
    <w:rsid w:val="0075486C"/>
    <w:rsid w:val="00755816"/>
    <w:rsid w:val="00756B3C"/>
    <w:rsid w:val="0075716E"/>
    <w:rsid w:val="00760E17"/>
    <w:rsid w:val="0076240C"/>
    <w:rsid w:val="007649F6"/>
    <w:rsid w:val="00764FB0"/>
    <w:rsid w:val="00766A6D"/>
    <w:rsid w:val="007717C3"/>
    <w:rsid w:val="007772F4"/>
    <w:rsid w:val="00782004"/>
    <w:rsid w:val="0078367C"/>
    <w:rsid w:val="00783843"/>
    <w:rsid w:val="00785A7A"/>
    <w:rsid w:val="00787C66"/>
    <w:rsid w:val="00787D09"/>
    <w:rsid w:val="00791A38"/>
    <w:rsid w:val="007938D6"/>
    <w:rsid w:val="00794205"/>
    <w:rsid w:val="00795615"/>
    <w:rsid w:val="00795DB4"/>
    <w:rsid w:val="007968CF"/>
    <w:rsid w:val="00796B3A"/>
    <w:rsid w:val="007A0088"/>
    <w:rsid w:val="007A290E"/>
    <w:rsid w:val="007A580A"/>
    <w:rsid w:val="007B59F0"/>
    <w:rsid w:val="007B6ED7"/>
    <w:rsid w:val="007B72D4"/>
    <w:rsid w:val="007C3A86"/>
    <w:rsid w:val="007D0563"/>
    <w:rsid w:val="007D3584"/>
    <w:rsid w:val="007D7068"/>
    <w:rsid w:val="007E1130"/>
    <w:rsid w:val="007E2B5B"/>
    <w:rsid w:val="007E66DE"/>
    <w:rsid w:val="007E72BE"/>
    <w:rsid w:val="007F0998"/>
    <w:rsid w:val="007F1024"/>
    <w:rsid w:val="007F11FB"/>
    <w:rsid w:val="007F1C87"/>
    <w:rsid w:val="007F2116"/>
    <w:rsid w:val="007F6710"/>
    <w:rsid w:val="007F6A30"/>
    <w:rsid w:val="007F6F76"/>
    <w:rsid w:val="007F7214"/>
    <w:rsid w:val="007F7D48"/>
    <w:rsid w:val="00801DA4"/>
    <w:rsid w:val="008100A5"/>
    <w:rsid w:val="0081440D"/>
    <w:rsid w:val="00817E72"/>
    <w:rsid w:val="008209B8"/>
    <w:rsid w:val="00824289"/>
    <w:rsid w:val="0082789A"/>
    <w:rsid w:val="00832000"/>
    <w:rsid w:val="00836EB0"/>
    <w:rsid w:val="008423B5"/>
    <w:rsid w:val="008432F7"/>
    <w:rsid w:val="008463DF"/>
    <w:rsid w:val="00846F3E"/>
    <w:rsid w:val="00850F89"/>
    <w:rsid w:val="00851368"/>
    <w:rsid w:val="00851386"/>
    <w:rsid w:val="008519A9"/>
    <w:rsid w:val="008566B4"/>
    <w:rsid w:val="0086608E"/>
    <w:rsid w:val="00866E44"/>
    <w:rsid w:val="008678BC"/>
    <w:rsid w:val="00871904"/>
    <w:rsid w:val="00871A5F"/>
    <w:rsid w:val="00871B50"/>
    <w:rsid w:val="008738D5"/>
    <w:rsid w:val="008744A7"/>
    <w:rsid w:val="008746A5"/>
    <w:rsid w:val="00882875"/>
    <w:rsid w:val="008845AC"/>
    <w:rsid w:val="00887C9F"/>
    <w:rsid w:val="00891597"/>
    <w:rsid w:val="00891B66"/>
    <w:rsid w:val="008924EE"/>
    <w:rsid w:val="00893266"/>
    <w:rsid w:val="00893815"/>
    <w:rsid w:val="00897E04"/>
    <w:rsid w:val="008A306F"/>
    <w:rsid w:val="008A3E27"/>
    <w:rsid w:val="008A4E5F"/>
    <w:rsid w:val="008A4F16"/>
    <w:rsid w:val="008A57BA"/>
    <w:rsid w:val="008A5BFC"/>
    <w:rsid w:val="008A6F82"/>
    <w:rsid w:val="008B1149"/>
    <w:rsid w:val="008B1D4C"/>
    <w:rsid w:val="008B3E6E"/>
    <w:rsid w:val="008B46BF"/>
    <w:rsid w:val="008B48FA"/>
    <w:rsid w:val="008B7D41"/>
    <w:rsid w:val="008C05A3"/>
    <w:rsid w:val="008C4535"/>
    <w:rsid w:val="008C751F"/>
    <w:rsid w:val="008C76AD"/>
    <w:rsid w:val="008D49A9"/>
    <w:rsid w:val="008D6E49"/>
    <w:rsid w:val="008D7915"/>
    <w:rsid w:val="008E60E2"/>
    <w:rsid w:val="008F0C8A"/>
    <w:rsid w:val="008F2C3E"/>
    <w:rsid w:val="009034DE"/>
    <w:rsid w:val="00906D52"/>
    <w:rsid w:val="009070D4"/>
    <w:rsid w:val="00907DBB"/>
    <w:rsid w:val="00913283"/>
    <w:rsid w:val="00915AA9"/>
    <w:rsid w:val="00917D9C"/>
    <w:rsid w:val="00920227"/>
    <w:rsid w:val="00925378"/>
    <w:rsid w:val="00925584"/>
    <w:rsid w:val="00925E2A"/>
    <w:rsid w:val="00931B2B"/>
    <w:rsid w:val="00937DEB"/>
    <w:rsid w:val="00937F91"/>
    <w:rsid w:val="00940CB4"/>
    <w:rsid w:val="009427F4"/>
    <w:rsid w:val="009429C2"/>
    <w:rsid w:val="009434BB"/>
    <w:rsid w:val="009551A1"/>
    <w:rsid w:val="0095608E"/>
    <w:rsid w:val="00956B4D"/>
    <w:rsid w:val="00957214"/>
    <w:rsid w:val="00963FFF"/>
    <w:rsid w:val="009656EC"/>
    <w:rsid w:val="009660E9"/>
    <w:rsid w:val="00967CB9"/>
    <w:rsid w:val="00976F0D"/>
    <w:rsid w:val="00983359"/>
    <w:rsid w:val="00983726"/>
    <w:rsid w:val="009879BD"/>
    <w:rsid w:val="009926BD"/>
    <w:rsid w:val="00993C7C"/>
    <w:rsid w:val="00994DAB"/>
    <w:rsid w:val="00997508"/>
    <w:rsid w:val="00997904"/>
    <w:rsid w:val="009A379B"/>
    <w:rsid w:val="009A77CE"/>
    <w:rsid w:val="009A7CC3"/>
    <w:rsid w:val="009B720E"/>
    <w:rsid w:val="009D2CAC"/>
    <w:rsid w:val="009D5B8D"/>
    <w:rsid w:val="009D7051"/>
    <w:rsid w:val="009D7EAC"/>
    <w:rsid w:val="009E2A6B"/>
    <w:rsid w:val="009E3312"/>
    <w:rsid w:val="009E6B05"/>
    <w:rsid w:val="009F0B34"/>
    <w:rsid w:val="009F360C"/>
    <w:rsid w:val="009F73B2"/>
    <w:rsid w:val="00A0340A"/>
    <w:rsid w:val="00A04016"/>
    <w:rsid w:val="00A107FD"/>
    <w:rsid w:val="00A1089E"/>
    <w:rsid w:val="00A16EED"/>
    <w:rsid w:val="00A17955"/>
    <w:rsid w:val="00A2082F"/>
    <w:rsid w:val="00A23B2F"/>
    <w:rsid w:val="00A24223"/>
    <w:rsid w:val="00A26420"/>
    <w:rsid w:val="00A357BA"/>
    <w:rsid w:val="00A40E75"/>
    <w:rsid w:val="00A41467"/>
    <w:rsid w:val="00A54563"/>
    <w:rsid w:val="00A55638"/>
    <w:rsid w:val="00A5599E"/>
    <w:rsid w:val="00A573E8"/>
    <w:rsid w:val="00A57E1B"/>
    <w:rsid w:val="00A721C8"/>
    <w:rsid w:val="00A75EB4"/>
    <w:rsid w:val="00A81178"/>
    <w:rsid w:val="00A83D2B"/>
    <w:rsid w:val="00A8519A"/>
    <w:rsid w:val="00A871D9"/>
    <w:rsid w:val="00A87735"/>
    <w:rsid w:val="00A90E23"/>
    <w:rsid w:val="00A91C22"/>
    <w:rsid w:val="00A9566C"/>
    <w:rsid w:val="00A95BC6"/>
    <w:rsid w:val="00A96ACF"/>
    <w:rsid w:val="00AA206B"/>
    <w:rsid w:val="00AA27BD"/>
    <w:rsid w:val="00AA4D7C"/>
    <w:rsid w:val="00AA57C0"/>
    <w:rsid w:val="00AB399B"/>
    <w:rsid w:val="00AB4189"/>
    <w:rsid w:val="00AB4E95"/>
    <w:rsid w:val="00AB59C3"/>
    <w:rsid w:val="00AC00EC"/>
    <w:rsid w:val="00AC31B8"/>
    <w:rsid w:val="00AC3BB5"/>
    <w:rsid w:val="00AC5160"/>
    <w:rsid w:val="00AC5D9D"/>
    <w:rsid w:val="00AD14B2"/>
    <w:rsid w:val="00AD61C1"/>
    <w:rsid w:val="00AD696E"/>
    <w:rsid w:val="00AE17AC"/>
    <w:rsid w:val="00AE1A27"/>
    <w:rsid w:val="00AE2D33"/>
    <w:rsid w:val="00AE4C13"/>
    <w:rsid w:val="00AE56AA"/>
    <w:rsid w:val="00AE75E7"/>
    <w:rsid w:val="00AF2377"/>
    <w:rsid w:val="00AF2942"/>
    <w:rsid w:val="00AF2DE1"/>
    <w:rsid w:val="00B01397"/>
    <w:rsid w:val="00B0278C"/>
    <w:rsid w:val="00B041E7"/>
    <w:rsid w:val="00B04A23"/>
    <w:rsid w:val="00B05A75"/>
    <w:rsid w:val="00B10312"/>
    <w:rsid w:val="00B106AD"/>
    <w:rsid w:val="00B23801"/>
    <w:rsid w:val="00B31E20"/>
    <w:rsid w:val="00B330F2"/>
    <w:rsid w:val="00B44287"/>
    <w:rsid w:val="00B50CD1"/>
    <w:rsid w:val="00B50FAD"/>
    <w:rsid w:val="00B51B89"/>
    <w:rsid w:val="00B527B7"/>
    <w:rsid w:val="00B52A2A"/>
    <w:rsid w:val="00B53797"/>
    <w:rsid w:val="00B560C2"/>
    <w:rsid w:val="00B56181"/>
    <w:rsid w:val="00B564DA"/>
    <w:rsid w:val="00B57782"/>
    <w:rsid w:val="00B60C8E"/>
    <w:rsid w:val="00B61D6F"/>
    <w:rsid w:val="00B64506"/>
    <w:rsid w:val="00B658D8"/>
    <w:rsid w:val="00B671C4"/>
    <w:rsid w:val="00B75F0F"/>
    <w:rsid w:val="00B76FA7"/>
    <w:rsid w:val="00B81030"/>
    <w:rsid w:val="00B814B7"/>
    <w:rsid w:val="00B81E64"/>
    <w:rsid w:val="00B83101"/>
    <w:rsid w:val="00B845D9"/>
    <w:rsid w:val="00B84667"/>
    <w:rsid w:val="00B855C3"/>
    <w:rsid w:val="00B868A9"/>
    <w:rsid w:val="00B86B8B"/>
    <w:rsid w:val="00B94335"/>
    <w:rsid w:val="00B96BBC"/>
    <w:rsid w:val="00BA2250"/>
    <w:rsid w:val="00BA35C9"/>
    <w:rsid w:val="00BA3A2E"/>
    <w:rsid w:val="00BA44E0"/>
    <w:rsid w:val="00BA56AA"/>
    <w:rsid w:val="00BA7DCE"/>
    <w:rsid w:val="00BB0738"/>
    <w:rsid w:val="00BB1771"/>
    <w:rsid w:val="00BB6DD0"/>
    <w:rsid w:val="00BC160D"/>
    <w:rsid w:val="00BC2EF8"/>
    <w:rsid w:val="00BC429A"/>
    <w:rsid w:val="00BC71CA"/>
    <w:rsid w:val="00BD0402"/>
    <w:rsid w:val="00BD1122"/>
    <w:rsid w:val="00BD4CC5"/>
    <w:rsid w:val="00BE0BA0"/>
    <w:rsid w:val="00BE1022"/>
    <w:rsid w:val="00BE2690"/>
    <w:rsid w:val="00BE2920"/>
    <w:rsid w:val="00BE707A"/>
    <w:rsid w:val="00BF49AA"/>
    <w:rsid w:val="00BF4D8E"/>
    <w:rsid w:val="00BF639B"/>
    <w:rsid w:val="00C005B6"/>
    <w:rsid w:val="00C0370E"/>
    <w:rsid w:val="00C03915"/>
    <w:rsid w:val="00C0692D"/>
    <w:rsid w:val="00C100B1"/>
    <w:rsid w:val="00C1151C"/>
    <w:rsid w:val="00C158FB"/>
    <w:rsid w:val="00C20D7C"/>
    <w:rsid w:val="00C213F6"/>
    <w:rsid w:val="00C214C8"/>
    <w:rsid w:val="00C248B9"/>
    <w:rsid w:val="00C27BFF"/>
    <w:rsid w:val="00C31660"/>
    <w:rsid w:val="00C3523E"/>
    <w:rsid w:val="00C35C03"/>
    <w:rsid w:val="00C372A5"/>
    <w:rsid w:val="00C40427"/>
    <w:rsid w:val="00C40A98"/>
    <w:rsid w:val="00C424AB"/>
    <w:rsid w:val="00C474E7"/>
    <w:rsid w:val="00C502B2"/>
    <w:rsid w:val="00C511DA"/>
    <w:rsid w:val="00C51815"/>
    <w:rsid w:val="00C5793C"/>
    <w:rsid w:val="00C57BFE"/>
    <w:rsid w:val="00C60D74"/>
    <w:rsid w:val="00C71632"/>
    <w:rsid w:val="00C7271C"/>
    <w:rsid w:val="00C7404E"/>
    <w:rsid w:val="00C75DA9"/>
    <w:rsid w:val="00C77D80"/>
    <w:rsid w:val="00C80AE6"/>
    <w:rsid w:val="00C83B28"/>
    <w:rsid w:val="00C84F4E"/>
    <w:rsid w:val="00C860EC"/>
    <w:rsid w:val="00C865BA"/>
    <w:rsid w:val="00C87093"/>
    <w:rsid w:val="00C87F1E"/>
    <w:rsid w:val="00C928B4"/>
    <w:rsid w:val="00C9546C"/>
    <w:rsid w:val="00C955FB"/>
    <w:rsid w:val="00CA0ED0"/>
    <w:rsid w:val="00CA0F97"/>
    <w:rsid w:val="00CA4478"/>
    <w:rsid w:val="00CA780A"/>
    <w:rsid w:val="00CB1BDB"/>
    <w:rsid w:val="00CB3F40"/>
    <w:rsid w:val="00CB40E1"/>
    <w:rsid w:val="00CB4B64"/>
    <w:rsid w:val="00CC2049"/>
    <w:rsid w:val="00CC233E"/>
    <w:rsid w:val="00CC3FF4"/>
    <w:rsid w:val="00CC544A"/>
    <w:rsid w:val="00CD3B57"/>
    <w:rsid w:val="00CD3FF1"/>
    <w:rsid w:val="00CD5EE3"/>
    <w:rsid w:val="00CD6BFF"/>
    <w:rsid w:val="00CE0B2D"/>
    <w:rsid w:val="00CE31DF"/>
    <w:rsid w:val="00CE3576"/>
    <w:rsid w:val="00CE4251"/>
    <w:rsid w:val="00CE5B22"/>
    <w:rsid w:val="00CF029E"/>
    <w:rsid w:val="00CF1A12"/>
    <w:rsid w:val="00CF56D9"/>
    <w:rsid w:val="00CF7BE2"/>
    <w:rsid w:val="00D007C3"/>
    <w:rsid w:val="00D047E1"/>
    <w:rsid w:val="00D04E1C"/>
    <w:rsid w:val="00D05DDA"/>
    <w:rsid w:val="00D215B8"/>
    <w:rsid w:val="00D225CE"/>
    <w:rsid w:val="00D259FF"/>
    <w:rsid w:val="00D31085"/>
    <w:rsid w:val="00D3495B"/>
    <w:rsid w:val="00D36FEB"/>
    <w:rsid w:val="00D4088E"/>
    <w:rsid w:val="00D40F4F"/>
    <w:rsid w:val="00D41C68"/>
    <w:rsid w:val="00D4247D"/>
    <w:rsid w:val="00D465F4"/>
    <w:rsid w:val="00D4781D"/>
    <w:rsid w:val="00D51D6E"/>
    <w:rsid w:val="00D53139"/>
    <w:rsid w:val="00D55298"/>
    <w:rsid w:val="00D62EE4"/>
    <w:rsid w:val="00D63539"/>
    <w:rsid w:val="00D64F72"/>
    <w:rsid w:val="00D669F4"/>
    <w:rsid w:val="00D672E8"/>
    <w:rsid w:val="00D675BF"/>
    <w:rsid w:val="00D7269C"/>
    <w:rsid w:val="00D76001"/>
    <w:rsid w:val="00D77A41"/>
    <w:rsid w:val="00D803DB"/>
    <w:rsid w:val="00D8136D"/>
    <w:rsid w:val="00D86B27"/>
    <w:rsid w:val="00D90473"/>
    <w:rsid w:val="00D90968"/>
    <w:rsid w:val="00D94633"/>
    <w:rsid w:val="00DA1A4C"/>
    <w:rsid w:val="00DA2573"/>
    <w:rsid w:val="00DA4C9F"/>
    <w:rsid w:val="00DA7778"/>
    <w:rsid w:val="00DB15FF"/>
    <w:rsid w:val="00DB3F55"/>
    <w:rsid w:val="00DC50B4"/>
    <w:rsid w:val="00DD3C7A"/>
    <w:rsid w:val="00DD4A34"/>
    <w:rsid w:val="00DD7ACA"/>
    <w:rsid w:val="00DE083F"/>
    <w:rsid w:val="00DE1771"/>
    <w:rsid w:val="00DE24F1"/>
    <w:rsid w:val="00DE354A"/>
    <w:rsid w:val="00DE3F31"/>
    <w:rsid w:val="00DE61E5"/>
    <w:rsid w:val="00DF376E"/>
    <w:rsid w:val="00DF4A14"/>
    <w:rsid w:val="00DF66E9"/>
    <w:rsid w:val="00E039D5"/>
    <w:rsid w:val="00E03F18"/>
    <w:rsid w:val="00E07557"/>
    <w:rsid w:val="00E147CF"/>
    <w:rsid w:val="00E15621"/>
    <w:rsid w:val="00E15D8D"/>
    <w:rsid w:val="00E16004"/>
    <w:rsid w:val="00E175E4"/>
    <w:rsid w:val="00E25020"/>
    <w:rsid w:val="00E27B6F"/>
    <w:rsid w:val="00E326FD"/>
    <w:rsid w:val="00E33589"/>
    <w:rsid w:val="00E34E19"/>
    <w:rsid w:val="00E364F2"/>
    <w:rsid w:val="00E4190D"/>
    <w:rsid w:val="00E554E7"/>
    <w:rsid w:val="00E61BF5"/>
    <w:rsid w:val="00E637FE"/>
    <w:rsid w:val="00E64823"/>
    <w:rsid w:val="00E65608"/>
    <w:rsid w:val="00E65960"/>
    <w:rsid w:val="00E6607E"/>
    <w:rsid w:val="00E6613B"/>
    <w:rsid w:val="00E672CE"/>
    <w:rsid w:val="00E72358"/>
    <w:rsid w:val="00E735FF"/>
    <w:rsid w:val="00E746E3"/>
    <w:rsid w:val="00E7653D"/>
    <w:rsid w:val="00E7676E"/>
    <w:rsid w:val="00E807E6"/>
    <w:rsid w:val="00E83A1C"/>
    <w:rsid w:val="00E903F4"/>
    <w:rsid w:val="00E91034"/>
    <w:rsid w:val="00E936D6"/>
    <w:rsid w:val="00E938B9"/>
    <w:rsid w:val="00E94157"/>
    <w:rsid w:val="00E951DB"/>
    <w:rsid w:val="00E95E5E"/>
    <w:rsid w:val="00EA2B75"/>
    <w:rsid w:val="00EA693F"/>
    <w:rsid w:val="00EB43E2"/>
    <w:rsid w:val="00EB4C0A"/>
    <w:rsid w:val="00EB6C3E"/>
    <w:rsid w:val="00EC0807"/>
    <w:rsid w:val="00EC1210"/>
    <w:rsid w:val="00EC49B3"/>
    <w:rsid w:val="00EC6A2C"/>
    <w:rsid w:val="00EC7367"/>
    <w:rsid w:val="00EC7F9C"/>
    <w:rsid w:val="00ED56F9"/>
    <w:rsid w:val="00ED5E4D"/>
    <w:rsid w:val="00ED61C9"/>
    <w:rsid w:val="00ED7146"/>
    <w:rsid w:val="00ED7877"/>
    <w:rsid w:val="00EE6A68"/>
    <w:rsid w:val="00F0205E"/>
    <w:rsid w:val="00F051C5"/>
    <w:rsid w:val="00F13162"/>
    <w:rsid w:val="00F15726"/>
    <w:rsid w:val="00F17645"/>
    <w:rsid w:val="00F178AE"/>
    <w:rsid w:val="00F17E6E"/>
    <w:rsid w:val="00F220FB"/>
    <w:rsid w:val="00F2280E"/>
    <w:rsid w:val="00F23A43"/>
    <w:rsid w:val="00F26CD9"/>
    <w:rsid w:val="00F2741B"/>
    <w:rsid w:val="00F34B67"/>
    <w:rsid w:val="00F4328E"/>
    <w:rsid w:val="00F43E0A"/>
    <w:rsid w:val="00F43F98"/>
    <w:rsid w:val="00F44840"/>
    <w:rsid w:val="00F4523B"/>
    <w:rsid w:val="00F4697D"/>
    <w:rsid w:val="00F47668"/>
    <w:rsid w:val="00F5302C"/>
    <w:rsid w:val="00F562E7"/>
    <w:rsid w:val="00F577BE"/>
    <w:rsid w:val="00F61792"/>
    <w:rsid w:val="00F61BDB"/>
    <w:rsid w:val="00F64A65"/>
    <w:rsid w:val="00F6757C"/>
    <w:rsid w:val="00F705D3"/>
    <w:rsid w:val="00F72142"/>
    <w:rsid w:val="00F734F3"/>
    <w:rsid w:val="00F73AC4"/>
    <w:rsid w:val="00F765CF"/>
    <w:rsid w:val="00F83CF3"/>
    <w:rsid w:val="00F87427"/>
    <w:rsid w:val="00F9051C"/>
    <w:rsid w:val="00F9190C"/>
    <w:rsid w:val="00F919E7"/>
    <w:rsid w:val="00F9337C"/>
    <w:rsid w:val="00FA5129"/>
    <w:rsid w:val="00FA56DC"/>
    <w:rsid w:val="00FA79F2"/>
    <w:rsid w:val="00FB0042"/>
    <w:rsid w:val="00FB11B7"/>
    <w:rsid w:val="00FB185D"/>
    <w:rsid w:val="00FB1DE0"/>
    <w:rsid w:val="00FB35C2"/>
    <w:rsid w:val="00FB51BE"/>
    <w:rsid w:val="00FB568F"/>
    <w:rsid w:val="00FB5B12"/>
    <w:rsid w:val="00FB5BD9"/>
    <w:rsid w:val="00FB6653"/>
    <w:rsid w:val="00FB673F"/>
    <w:rsid w:val="00FB78F2"/>
    <w:rsid w:val="00FC0BB9"/>
    <w:rsid w:val="00FC1FA1"/>
    <w:rsid w:val="00FC20A5"/>
    <w:rsid w:val="00FC6497"/>
    <w:rsid w:val="00FC7165"/>
    <w:rsid w:val="00FD1EA7"/>
    <w:rsid w:val="00FD6701"/>
    <w:rsid w:val="00FD757E"/>
    <w:rsid w:val="00FE1434"/>
    <w:rsid w:val="00FF085B"/>
    <w:rsid w:val="00FF3865"/>
    <w:rsid w:val="00FF705D"/>
    <w:rsid w:val="00FF77BF"/>
    <w:rsid w:val="1FF6716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3EC9"/>
  <w15:chartTrackingRefBased/>
  <w15:docId w15:val="{5480065C-AA18-4500-B816-1FA9E75D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2FEB"/>
    <w:pPr>
      <w:ind w:left="720"/>
      <w:contextualSpacing/>
    </w:pPr>
  </w:style>
  <w:style w:type="character" w:styleId="Verwijzingopmerking">
    <w:name w:val="annotation reference"/>
    <w:basedOn w:val="Standaardalinea-lettertype"/>
    <w:uiPriority w:val="99"/>
    <w:semiHidden/>
    <w:unhideWhenUsed/>
    <w:rsid w:val="0044440A"/>
    <w:rPr>
      <w:sz w:val="16"/>
      <w:szCs w:val="16"/>
    </w:rPr>
  </w:style>
  <w:style w:type="paragraph" w:styleId="Tekstopmerking">
    <w:name w:val="annotation text"/>
    <w:basedOn w:val="Standaard"/>
    <w:link w:val="TekstopmerkingChar"/>
    <w:uiPriority w:val="99"/>
    <w:unhideWhenUsed/>
    <w:rsid w:val="0044440A"/>
    <w:pPr>
      <w:spacing w:line="240" w:lineRule="auto"/>
    </w:pPr>
    <w:rPr>
      <w:sz w:val="20"/>
      <w:szCs w:val="20"/>
    </w:rPr>
  </w:style>
  <w:style w:type="character" w:customStyle="1" w:styleId="TekstopmerkingChar">
    <w:name w:val="Tekst opmerking Char"/>
    <w:basedOn w:val="Standaardalinea-lettertype"/>
    <w:link w:val="Tekstopmerking"/>
    <w:uiPriority w:val="99"/>
    <w:rsid w:val="0044440A"/>
    <w:rPr>
      <w:sz w:val="20"/>
      <w:szCs w:val="20"/>
    </w:rPr>
  </w:style>
  <w:style w:type="paragraph" w:styleId="Onderwerpvanopmerking">
    <w:name w:val="annotation subject"/>
    <w:basedOn w:val="Tekstopmerking"/>
    <w:next w:val="Tekstopmerking"/>
    <w:link w:val="OnderwerpvanopmerkingChar"/>
    <w:uiPriority w:val="99"/>
    <w:semiHidden/>
    <w:unhideWhenUsed/>
    <w:rsid w:val="0044440A"/>
    <w:rPr>
      <w:b/>
      <w:bCs/>
    </w:rPr>
  </w:style>
  <w:style w:type="character" w:customStyle="1" w:styleId="OnderwerpvanopmerkingChar">
    <w:name w:val="Onderwerp van opmerking Char"/>
    <w:basedOn w:val="TekstopmerkingChar"/>
    <w:link w:val="Onderwerpvanopmerking"/>
    <w:uiPriority w:val="99"/>
    <w:semiHidden/>
    <w:rsid w:val="0044440A"/>
    <w:rPr>
      <w:b/>
      <w:bCs/>
      <w:sz w:val="20"/>
      <w:szCs w:val="20"/>
    </w:rPr>
  </w:style>
  <w:style w:type="paragraph" w:styleId="Revisie">
    <w:name w:val="Revision"/>
    <w:hidden/>
    <w:uiPriority w:val="99"/>
    <w:semiHidden/>
    <w:rsid w:val="00F72142"/>
    <w:pPr>
      <w:spacing w:after="0" w:line="240" w:lineRule="auto"/>
    </w:pPr>
  </w:style>
  <w:style w:type="paragraph" w:styleId="Koptekst">
    <w:name w:val="header"/>
    <w:basedOn w:val="Standaard"/>
    <w:link w:val="KoptekstChar"/>
    <w:uiPriority w:val="99"/>
    <w:unhideWhenUsed/>
    <w:rsid w:val="00F721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2142"/>
  </w:style>
  <w:style w:type="paragraph" w:styleId="Voettekst">
    <w:name w:val="footer"/>
    <w:basedOn w:val="Standaard"/>
    <w:link w:val="VoettekstChar"/>
    <w:uiPriority w:val="99"/>
    <w:unhideWhenUsed/>
    <w:rsid w:val="00F721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2142"/>
  </w:style>
  <w:style w:type="character" w:styleId="Hyperlink">
    <w:name w:val="Hyperlink"/>
    <w:basedOn w:val="Standaardalinea-lettertype"/>
    <w:uiPriority w:val="99"/>
    <w:unhideWhenUsed/>
    <w:rsid w:val="00851386"/>
    <w:rPr>
      <w:color w:val="0563C1" w:themeColor="hyperlink"/>
      <w:u w:val="single"/>
    </w:rPr>
  </w:style>
  <w:style w:type="character" w:styleId="Onopgelostemelding">
    <w:name w:val="Unresolved Mention"/>
    <w:basedOn w:val="Standaardalinea-lettertype"/>
    <w:uiPriority w:val="99"/>
    <w:semiHidden/>
    <w:unhideWhenUsed/>
    <w:rsid w:val="00851386"/>
    <w:rPr>
      <w:color w:val="605E5C"/>
      <w:shd w:val="clear" w:color="auto" w:fill="E1DFDD"/>
    </w:rPr>
  </w:style>
  <w:style w:type="paragraph" w:styleId="Normaalweb">
    <w:name w:val="Normal (Web)"/>
    <w:basedOn w:val="Standaard"/>
    <w:uiPriority w:val="99"/>
    <w:semiHidden/>
    <w:unhideWhenUsed/>
    <w:rsid w:val="005D7173"/>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596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2">
    <w:name w:val="Plain Table 2"/>
    <w:basedOn w:val="Standaardtabel"/>
    <w:uiPriority w:val="42"/>
    <w:rsid w:val="00596A8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astertabel4-Accent1">
    <w:name w:val="Grid Table 4 Accent 1"/>
    <w:basedOn w:val="Standaardtabel"/>
    <w:uiPriority w:val="49"/>
    <w:rsid w:val="00596A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4-Accent3">
    <w:name w:val="Grid Table 4 Accent 3"/>
    <w:basedOn w:val="Standaardtabel"/>
    <w:uiPriority w:val="49"/>
    <w:rsid w:val="00596A8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0057">
      <w:bodyDiv w:val="1"/>
      <w:marLeft w:val="0"/>
      <w:marRight w:val="0"/>
      <w:marTop w:val="0"/>
      <w:marBottom w:val="0"/>
      <w:divBdr>
        <w:top w:val="none" w:sz="0" w:space="0" w:color="auto"/>
        <w:left w:val="none" w:sz="0" w:space="0" w:color="auto"/>
        <w:bottom w:val="none" w:sz="0" w:space="0" w:color="auto"/>
        <w:right w:val="none" w:sz="0" w:space="0" w:color="auto"/>
      </w:divBdr>
    </w:div>
    <w:div w:id="167983058">
      <w:bodyDiv w:val="1"/>
      <w:marLeft w:val="0"/>
      <w:marRight w:val="0"/>
      <w:marTop w:val="0"/>
      <w:marBottom w:val="0"/>
      <w:divBdr>
        <w:top w:val="none" w:sz="0" w:space="0" w:color="auto"/>
        <w:left w:val="none" w:sz="0" w:space="0" w:color="auto"/>
        <w:bottom w:val="none" w:sz="0" w:space="0" w:color="auto"/>
        <w:right w:val="none" w:sz="0" w:space="0" w:color="auto"/>
      </w:divBdr>
      <w:divsChild>
        <w:div w:id="1662267729">
          <w:marLeft w:val="806"/>
          <w:marRight w:val="0"/>
          <w:marTop w:val="200"/>
          <w:marBottom w:val="0"/>
          <w:divBdr>
            <w:top w:val="none" w:sz="0" w:space="0" w:color="auto"/>
            <w:left w:val="none" w:sz="0" w:space="0" w:color="auto"/>
            <w:bottom w:val="none" w:sz="0" w:space="0" w:color="auto"/>
            <w:right w:val="none" w:sz="0" w:space="0" w:color="auto"/>
          </w:divBdr>
        </w:div>
      </w:divsChild>
    </w:div>
    <w:div w:id="244993701">
      <w:bodyDiv w:val="1"/>
      <w:marLeft w:val="0"/>
      <w:marRight w:val="0"/>
      <w:marTop w:val="0"/>
      <w:marBottom w:val="0"/>
      <w:divBdr>
        <w:top w:val="none" w:sz="0" w:space="0" w:color="auto"/>
        <w:left w:val="none" w:sz="0" w:space="0" w:color="auto"/>
        <w:bottom w:val="none" w:sz="0" w:space="0" w:color="auto"/>
        <w:right w:val="none" w:sz="0" w:space="0" w:color="auto"/>
      </w:divBdr>
      <w:divsChild>
        <w:div w:id="554901777">
          <w:marLeft w:val="360"/>
          <w:marRight w:val="0"/>
          <w:marTop w:val="200"/>
          <w:marBottom w:val="0"/>
          <w:divBdr>
            <w:top w:val="none" w:sz="0" w:space="0" w:color="auto"/>
            <w:left w:val="none" w:sz="0" w:space="0" w:color="auto"/>
            <w:bottom w:val="none" w:sz="0" w:space="0" w:color="auto"/>
            <w:right w:val="none" w:sz="0" w:space="0" w:color="auto"/>
          </w:divBdr>
        </w:div>
      </w:divsChild>
    </w:div>
    <w:div w:id="261382061">
      <w:bodyDiv w:val="1"/>
      <w:marLeft w:val="0"/>
      <w:marRight w:val="0"/>
      <w:marTop w:val="0"/>
      <w:marBottom w:val="0"/>
      <w:divBdr>
        <w:top w:val="none" w:sz="0" w:space="0" w:color="auto"/>
        <w:left w:val="none" w:sz="0" w:space="0" w:color="auto"/>
        <w:bottom w:val="none" w:sz="0" w:space="0" w:color="auto"/>
        <w:right w:val="none" w:sz="0" w:space="0" w:color="auto"/>
      </w:divBdr>
    </w:div>
    <w:div w:id="305085251">
      <w:bodyDiv w:val="1"/>
      <w:marLeft w:val="0"/>
      <w:marRight w:val="0"/>
      <w:marTop w:val="0"/>
      <w:marBottom w:val="0"/>
      <w:divBdr>
        <w:top w:val="none" w:sz="0" w:space="0" w:color="auto"/>
        <w:left w:val="none" w:sz="0" w:space="0" w:color="auto"/>
        <w:bottom w:val="none" w:sz="0" w:space="0" w:color="auto"/>
        <w:right w:val="none" w:sz="0" w:space="0" w:color="auto"/>
      </w:divBdr>
    </w:div>
    <w:div w:id="355428848">
      <w:bodyDiv w:val="1"/>
      <w:marLeft w:val="0"/>
      <w:marRight w:val="0"/>
      <w:marTop w:val="0"/>
      <w:marBottom w:val="0"/>
      <w:divBdr>
        <w:top w:val="none" w:sz="0" w:space="0" w:color="auto"/>
        <w:left w:val="none" w:sz="0" w:space="0" w:color="auto"/>
        <w:bottom w:val="none" w:sz="0" w:space="0" w:color="auto"/>
        <w:right w:val="none" w:sz="0" w:space="0" w:color="auto"/>
      </w:divBdr>
      <w:divsChild>
        <w:div w:id="255485729">
          <w:marLeft w:val="1080"/>
          <w:marRight w:val="0"/>
          <w:marTop w:val="100"/>
          <w:marBottom w:val="0"/>
          <w:divBdr>
            <w:top w:val="none" w:sz="0" w:space="0" w:color="auto"/>
            <w:left w:val="none" w:sz="0" w:space="0" w:color="auto"/>
            <w:bottom w:val="none" w:sz="0" w:space="0" w:color="auto"/>
            <w:right w:val="none" w:sz="0" w:space="0" w:color="auto"/>
          </w:divBdr>
        </w:div>
      </w:divsChild>
    </w:div>
    <w:div w:id="475729748">
      <w:bodyDiv w:val="1"/>
      <w:marLeft w:val="0"/>
      <w:marRight w:val="0"/>
      <w:marTop w:val="0"/>
      <w:marBottom w:val="0"/>
      <w:divBdr>
        <w:top w:val="none" w:sz="0" w:space="0" w:color="auto"/>
        <w:left w:val="none" w:sz="0" w:space="0" w:color="auto"/>
        <w:bottom w:val="none" w:sz="0" w:space="0" w:color="auto"/>
        <w:right w:val="none" w:sz="0" w:space="0" w:color="auto"/>
      </w:divBdr>
      <w:divsChild>
        <w:div w:id="361906630">
          <w:marLeft w:val="2520"/>
          <w:marRight w:val="0"/>
          <w:marTop w:val="100"/>
          <w:marBottom w:val="0"/>
          <w:divBdr>
            <w:top w:val="none" w:sz="0" w:space="0" w:color="auto"/>
            <w:left w:val="none" w:sz="0" w:space="0" w:color="auto"/>
            <w:bottom w:val="none" w:sz="0" w:space="0" w:color="auto"/>
            <w:right w:val="none" w:sz="0" w:space="0" w:color="auto"/>
          </w:divBdr>
        </w:div>
        <w:div w:id="422534964">
          <w:marLeft w:val="2520"/>
          <w:marRight w:val="0"/>
          <w:marTop w:val="100"/>
          <w:marBottom w:val="0"/>
          <w:divBdr>
            <w:top w:val="none" w:sz="0" w:space="0" w:color="auto"/>
            <w:left w:val="none" w:sz="0" w:space="0" w:color="auto"/>
            <w:bottom w:val="none" w:sz="0" w:space="0" w:color="auto"/>
            <w:right w:val="none" w:sz="0" w:space="0" w:color="auto"/>
          </w:divBdr>
        </w:div>
        <w:div w:id="525019197">
          <w:marLeft w:val="2520"/>
          <w:marRight w:val="0"/>
          <w:marTop w:val="100"/>
          <w:marBottom w:val="0"/>
          <w:divBdr>
            <w:top w:val="none" w:sz="0" w:space="0" w:color="auto"/>
            <w:left w:val="none" w:sz="0" w:space="0" w:color="auto"/>
            <w:bottom w:val="none" w:sz="0" w:space="0" w:color="auto"/>
            <w:right w:val="none" w:sz="0" w:space="0" w:color="auto"/>
          </w:divBdr>
        </w:div>
        <w:div w:id="1000234994">
          <w:marLeft w:val="2520"/>
          <w:marRight w:val="0"/>
          <w:marTop w:val="100"/>
          <w:marBottom w:val="0"/>
          <w:divBdr>
            <w:top w:val="none" w:sz="0" w:space="0" w:color="auto"/>
            <w:left w:val="none" w:sz="0" w:space="0" w:color="auto"/>
            <w:bottom w:val="none" w:sz="0" w:space="0" w:color="auto"/>
            <w:right w:val="none" w:sz="0" w:space="0" w:color="auto"/>
          </w:divBdr>
        </w:div>
        <w:div w:id="1542207056">
          <w:marLeft w:val="1080"/>
          <w:marRight w:val="0"/>
          <w:marTop w:val="100"/>
          <w:marBottom w:val="0"/>
          <w:divBdr>
            <w:top w:val="none" w:sz="0" w:space="0" w:color="auto"/>
            <w:left w:val="none" w:sz="0" w:space="0" w:color="auto"/>
            <w:bottom w:val="none" w:sz="0" w:space="0" w:color="auto"/>
            <w:right w:val="none" w:sz="0" w:space="0" w:color="auto"/>
          </w:divBdr>
        </w:div>
        <w:div w:id="1615867510">
          <w:marLeft w:val="1080"/>
          <w:marRight w:val="0"/>
          <w:marTop w:val="100"/>
          <w:marBottom w:val="0"/>
          <w:divBdr>
            <w:top w:val="none" w:sz="0" w:space="0" w:color="auto"/>
            <w:left w:val="none" w:sz="0" w:space="0" w:color="auto"/>
            <w:bottom w:val="none" w:sz="0" w:space="0" w:color="auto"/>
            <w:right w:val="none" w:sz="0" w:space="0" w:color="auto"/>
          </w:divBdr>
        </w:div>
        <w:div w:id="1720665023">
          <w:marLeft w:val="2520"/>
          <w:marRight w:val="0"/>
          <w:marTop w:val="100"/>
          <w:marBottom w:val="0"/>
          <w:divBdr>
            <w:top w:val="none" w:sz="0" w:space="0" w:color="auto"/>
            <w:left w:val="none" w:sz="0" w:space="0" w:color="auto"/>
            <w:bottom w:val="none" w:sz="0" w:space="0" w:color="auto"/>
            <w:right w:val="none" w:sz="0" w:space="0" w:color="auto"/>
          </w:divBdr>
        </w:div>
        <w:div w:id="1905096219">
          <w:marLeft w:val="1800"/>
          <w:marRight w:val="0"/>
          <w:marTop w:val="100"/>
          <w:marBottom w:val="0"/>
          <w:divBdr>
            <w:top w:val="none" w:sz="0" w:space="0" w:color="auto"/>
            <w:left w:val="none" w:sz="0" w:space="0" w:color="auto"/>
            <w:bottom w:val="none" w:sz="0" w:space="0" w:color="auto"/>
            <w:right w:val="none" w:sz="0" w:space="0" w:color="auto"/>
          </w:divBdr>
        </w:div>
      </w:divsChild>
    </w:div>
    <w:div w:id="506796930">
      <w:bodyDiv w:val="1"/>
      <w:marLeft w:val="0"/>
      <w:marRight w:val="0"/>
      <w:marTop w:val="0"/>
      <w:marBottom w:val="0"/>
      <w:divBdr>
        <w:top w:val="none" w:sz="0" w:space="0" w:color="auto"/>
        <w:left w:val="none" w:sz="0" w:space="0" w:color="auto"/>
        <w:bottom w:val="none" w:sz="0" w:space="0" w:color="auto"/>
        <w:right w:val="none" w:sz="0" w:space="0" w:color="auto"/>
      </w:divBdr>
    </w:div>
    <w:div w:id="634605483">
      <w:bodyDiv w:val="1"/>
      <w:marLeft w:val="0"/>
      <w:marRight w:val="0"/>
      <w:marTop w:val="0"/>
      <w:marBottom w:val="0"/>
      <w:divBdr>
        <w:top w:val="none" w:sz="0" w:space="0" w:color="auto"/>
        <w:left w:val="none" w:sz="0" w:space="0" w:color="auto"/>
        <w:bottom w:val="none" w:sz="0" w:space="0" w:color="auto"/>
        <w:right w:val="none" w:sz="0" w:space="0" w:color="auto"/>
      </w:divBdr>
      <w:divsChild>
        <w:div w:id="890388739">
          <w:marLeft w:val="1267"/>
          <w:marRight w:val="0"/>
          <w:marTop w:val="60"/>
          <w:marBottom w:val="0"/>
          <w:divBdr>
            <w:top w:val="none" w:sz="0" w:space="0" w:color="auto"/>
            <w:left w:val="none" w:sz="0" w:space="0" w:color="auto"/>
            <w:bottom w:val="none" w:sz="0" w:space="0" w:color="auto"/>
            <w:right w:val="none" w:sz="0" w:space="0" w:color="auto"/>
          </w:divBdr>
        </w:div>
        <w:div w:id="1172112071">
          <w:marLeft w:val="1267"/>
          <w:marRight w:val="0"/>
          <w:marTop w:val="60"/>
          <w:marBottom w:val="0"/>
          <w:divBdr>
            <w:top w:val="none" w:sz="0" w:space="0" w:color="auto"/>
            <w:left w:val="none" w:sz="0" w:space="0" w:color="auto"/>
            <w:bottom w:val="none" w:sz="0" w:space="0" w:color="auto"/>
            <w:right w:val="none" w:sz="0" w:space="0" w:color="auto"/>
          </w:divBdr>
        </w:div>
        <w:div w:id="1188983347">
          <w:marLeft w:val="1267"/>
          <w:marRight w:val="0"/>
          <w:marTop w:val="60"/>
          <w:marBottom w:val="0"/>
          <w:divBdr>
            <w:top w:val="none" w:sz="0" w:space="0" w:color="auto"/>
            <w:left w:val="none" w:sz="0" w:space="0" w:color="auto"/>
            <w:bottom w:val="none" w:sz="0" w:space="0" w:color="auto"/>
            <w:right w:val="none" w:sz="0" w:space="0" w:color="auto"/>
          </w:divBdr>
        </w:div>
        <w:div w:id="1935090308">
          <w:marLeft w:val="1267"/>
          <w:marRight w:val="0"/>
          <w:marTop w:val="60"/>
          <w:marBottom w:val="0"/>
          <w:divBdr>
            <w:top w:val="none" w:sz="0" w:space="0" w:color="auto"/>
            <w:left w:val="none" w:sz="0" w:space="0" w:color="auto"/>
            <w:bottom w:val="none" w:sz="0" w:space="0" w:color="auto"/>
            <w:right w:val="none" w:sz="0" w:space="0" w:color="auto"/>
          </w:divBdr>
        </w:div>
        <w:div w:id="2084644134">
          <w:marLeft w:val="1267"/>
          <w:marRight w:val="0"/>
          <w:marTop w:val="60"/>
          <w:marBottom w:val="0"/>
          <w:divBdr>
            <w:top w:val="none" w:sz="0" w:space="0" w:color="auto"/>
            <w:left w:val="none" w:sz="0" w:space="0" w:color="auto"/>
            <w:bottom w:val="none" w:sz="0" w:space="0" w:color="auto"/>
            <w:right w:val="none" w:sz="0" w:space="0" w:color="auto"/>
          </w:divBdr>
        </w:div>
      </w:divsChild>
    </w:div>
    <w:div w:id="677854354">
      <w:bodyDiv w:val="1"/>
      <w:marLeft w:val="0"/>
      <w:marRight w:val="0"/>
      <w:marTop w:val="0"/>
      <w:marBottom w:val="0"/>
      <w:divBdr>
        <w:top w:val="none" w:sz="0" w:space="0" w:color="auto"/>
        <w:left w:val="none" w:sz="0" w:space="0" w:color="auto"/>
        <w:bottom w:val="none" w:sz="0" w:space="0" w:color="auto"/>
        <w:right w:val="none" w:sz="0" w:space="0" w:color="auto"/>
      </w:divBdr>
    </w:div>
    <w:div w:id="1290739644">
      <w:bodyDiv w:val="1"/>
      <w:marLeft w:val="0"/>
      <w:marRight w:val="0"/>
      <w:marTop w:val="0"/>
      <w:marBottom w:val="0"/>
      <w:divBdr>
        <w:top w:val="none" w:sz="0" w:space="0" w:color="auto"/>
        <w:left w:val="none" w:sz="0" w:space="0" w:color="auto"/>
        <w:bottom w:val="none" w:sz="0" w:space="0" w:color="auto"/>
        <w:right w:val="none" w:sz="0" w:space="0" w:color="auto"/>
      </w:divBdr>
      <w:divsChild>
        <w:div w:id="972713994">
          <w:marLeft w:val="0"/>
          <w:marRight w:val="0"/>
          <w:marTop w:val="0"/>
          <w:marBottom w:val="0"/>
          <w:divBdr>
            <w:top w:val="none" w:sz="0" w:space="0" w:color="auto"/>
            <w:left w:val="none" w:sz="0" w:space="0" w:color="auto"/>
            <w:bottom w:val="none" w:sz="0" w:space="0" w:color="auto"/>
            <w:right w:val="none" w:sz="0" w:space="0" w:color="auto"/>
          </w:divBdr>
          <w:divsChild>
            <w:div w:id="168719237">
              <w:marLeft w:val="0"/>
              <w:marRight w:val="0"/>
              <w:marTop w:val="0"/>
              <w:marBottom w:val="0"/>
              <w:divBdr>
                <w:top w:val="none" w:sz="0" w:space="0" w:color="auto"/>
                <w:left w:val="none" w:sz="0" w:space="0" w:color="auto"/>
                <w:bottom w:val="none" w:sz="0" w:space="0" w:color="auto"/>
                <w:right w:val="none" w:sz="0" w:space="0" w:color="auto"/>
              </w:divBdr>
              <w:divsChild>
                <w:div w:id="1876236433">
                  <w:marLeft w:val="0"/>
                  <w:marRight w:val="0"/>
                  <w:marTop w:val="0"/>
                  <w:marBottom w:val="0"/>
                  <w:divBdr>
                    <w:top w:val="none" w:sz="0" w:space="0" w:color="auto"/>
                    <w:left w:val="none" w:sz="0" w:space="0" w:color="auto"/>
                    <w:bottom w:val="none" w:sz="0" w:space="0" w:color="auto"/>
                    <w:right w:val="none" w:sz="0" w:space="0" w:color="auto"/>
                  </w:divBdr>
                </w:div>
              </w:divsChild>
            </w:div>
            <w:div w:id="337125840">
              <w:marLeft w:val="0"/>
              <w:marRight w:val="0"/>
              <w:marTop w:val="0"/>
              <w:marBottom w:val="0"/>
              <w:divBdr>
                <w:top w:val="none" w:sz="0" w:space="0" w:color="auto"/>
                <w:left w:val="none" w:sz="0" w:space="0" w:color="auto"/>
                <w:bottom w:val="none" w:sz="0" w:space="0" w:color="auto"/>
                <w:right w:val="none" w:sz="0" w:space="0" w:color="auto"/>
              </w:divBdr>
              <w:divsChild>
                <w:div w:id="1397821058">
                  <w:marLeft w:val="0"/>
                  <w:marRight w:val="0"/>
                  <w:marTop w:val="0"/>
                  <w:marBottom w:val="0"/>
                  <w:divBdr>
                    <w:top w:val="none" w:sz="0" w:space="0" w:color="auto"/>
                    <w:left w:val="none" w:sz="0" w:space="0" w:color="auto"/>
                    <w:bottom w:val="none" w:sz="0" w:space="0" w:color="auto"/>
                    <w:right w:val="none" w:sz="0" w:space="0" w:color="auto"/>
                  </w:divBdr>
                </w:div>
              </w:divsChild>
            </w:div>
            <w:div w:id="404882613">
              <w:marLeft w:val="0"/>
              <w:marRight w:val="0"/>
              <w:marTop w:val="0"/>
              <w:marBottom w:val="0"/>
              <w:divBdr>
                <w:top w:val="none" w:sz="0" w:space="0" w:color="auto"/>
                <w:left w:val="none" w:sz="0" w:space="0" w:color="auto"/>
                <w:bottom w:val="none" w:sz="0" w:space="0" w:color="auto"/>
                <w:right w:val="none" w:sz="0" w:space="0" w:color="auto"/>
              </w:divBdr>
              <w:divsChild>
                <w:div w:id="1745644682">
                  <w:marLeft w:val="0"/>
                  <w:marRight w:val="0"/>
                  <w:marTop w:val="0"/>
                  <w:marBottom w:val="0"/>
                  <w:divBdr>
                    <w:top w:val="none" w:sz="0" w:space="0" w:color="auto"/>
                    <w:left w:val="none" w:sz="0" w:space="0" w:color="auto"/>
                    <w:bottom w:val="none" w:sz="0" w:space="0" w:color="auto"/>
                    <w:right w:val="none" w:sz="0" w:space="0" w:color="auto"/>
                  </w:divBdr>
                </w:div>
              </w:divsChild>
            </w:div>
            <w:div w:id="420179951">
              <w:marLeft w:val="0"/>
              <w:marRight w:val="0"/>
              <w:marTop w:val="0"/>
              <w:marBottom w:val="0"/>
              <w:divBdr>
                <w:top w:val="none" w:sz="0" w:space="0" w:color="auto"/>
                <w:left w:val="none" w:sz="0" w:space="0" w:color="auto"/>
                <w:bottom w:val="none" w:sz="0" w:space="0" w:color="auto"/>
                <w:right w:val="none" w:sz="0" w:space="0" w:color="auto"/>
              </w:divBdr>
              <w:divsChild>
                <w:div w:id="1284462525">
                  <w:marLeft w:val="0"/>
                  <w:marRight w:val="0"/>
                  <w:marTop w:val="0"/>
                  <w:marBottom w:val="0"/>
                  <w:divBdr>
                    <w:top w:val="none" w:sz="0" w:space="0" w:color="auto"/>
                    <w:left w:val="none" w:sz="0" w:space="0" w:color="auto"/>
                    <w:bottom w:val="none" w:sz="0" w:space="0" w:color="auto"/>
                    <w:right w:val="none" w:sz="0" w:space="0" w:color="auto"/>
                  </w:divBdr>
                </w:div>
              </w:divsChild>
            </w:div>
            <w:div w:id="442268356">
              <w:marLeft w:val="0"/>
              <w:marRight w:val="0"/>
              <w:marTop w:val="0"/>
              <w:marBottom w:val="0"/>
              <w:divBdr>
                <w:top w:val="none" w:sz="0" w:space="0" w:color="auto"/>
                <w:left w:val="none" w:sz="0" w:space="0" w:color="auto"/>
                <w:bottom w:val="none" w:sz="0" w:space="0" w:color="auto"/>
                <w:right w:val="none" w:sz="0" w:space="0" w:color="auto"/>
              </w:divBdr>
              <w:divsChild>
                <w:div w:id="943610226">
                  <w:marLeft w:val="0"/>
                  <w:marRight w:val="0"/>
                  <w:marTop w:val="0"/>
                  <w:marBottom w:val="0"/>
                  <w:divBdr>
                    <w:top w:val="none" w:sz="0" w:space="0" w:color="auto"/>
                    <w:left w:val="none" w:sz="0" w:space="0" w:color="auto"/>
                    <w:bottom w:val="none" w:sz="0" w:space="0" w:color="auto"/>
                    <w:right w:val="none" w:sz="0" w:space="0" w:color="auto"/>
                  </w:divBdr>
                </w:div>
              </w:divsChild>
            </w:div>
            <w:div w:id="446659081">
              <w:marLeft w:val="0"/>
              <w:marRight w:val="0"/>
              <w:marTop w:val="0"/>
              <w:marBottom w:val="0"/>
              <w:divBdr>
                <w:top w:val="none" w:sz="0" w:space="0" w:color="auto"/>
                <w:left w:val="none" w:sz="0" w:space="0" w:color="auto"/>
                <w:bottom w:val="none" w:sz="0" w:space="0" w:color="auto"/>
                <w:right w:val="none" w:sz="0" w:space="0" w:color="auto"/>
              </w:divBdr>
              <w:divsChild>
                <w:div w:id="721639044">
                  <w:marLeft w:val="0"/>
                  <w:marRight w:val="0"/>
                  <w:marTop w:val="0"/>
                  <w:marBottom w:val="0"/>
                  <w:divBdr>
                    <w:top w:val="none" w:sz="0" w:space="0" w:color="auto"/>
                    <w:left w:val="none" w:sz="0" w:space="0" w:color="auto"/>
                    <w:bottom w:val="none" w:sz="0" w:space="0" w:color="auto"/>
                    <w:right w:val="none" w:sz="0" w:space="0" w:color="auto"/>
                  </w:divBdr>
                </w:div>
              </w:divsChild>
            </w:div>
            <w:div w:id="512107190">
              <w:marLeft w:val="0"/>
              <w:marRight w:val="0"/>
              <w:marTop w:val="0"/>
              <w:marBottom w:val="0"/>
              <w:divBdr>
                <w:top w:val="none" w:sz="0" w:space="0" w:color="auto"/>
                <w:left w:val="none" w:sz="0" w:space="0" w:color="auto"/>
                <w:bottom w:val="none" w:sz="0" w:space="0" w:color="auto"/>
                <w:right w:val="none" w:sz="0" w:space="0" w:color="auto"/>
              </w:divBdr>
              <w:divsChild>
                <w:div w:id="1395159576">
                  <w:marLeft w:val="0"/>
                  <w:marRight w:val="0"/>
                  <w:marTop w:val="0"/>
                  <w:marBottom w:val="0"/>
                  <w:divBdr>
                    <w:top w:val="none" w:sz="0" w:space="0" w:color="auto"/>
                    <w:left w:val="none" w:sz="0" w:space="0" w:color="auto"/>
                    <w:bottom w:val="none" w:sz="0" w:space="0" w:color="auto"/>
                    <w:right w:val="none" w:sz="0" w:space="0" w:color="auto"/>
                  </w:divBdr>
                </w:div>
              </w:divsChild>
            </w:div>
            <w:div w:id="535892930">
              <w:marLeft w:val="0"/>
              <w:marRight w:val="0"/>
              <w:marTop w:val="0"/>
              <w:marBottom w:val="0"/>
              <w:divBdr>
                <w:top w:val="none" w:sz="0" w:space="0" w:color="auto"/>
                <w:left w:val="none" w:sz="0" w:space="0" w:color="auto"/>
                <w:bottom w:val="none" w:sz="0" w:space="0" w:color="auto"/>
                <w:right w:val="none" w:sz="0" w:space="0" w:color="auto"/>
              </w:divBdr>
              <w:divsChild>
                <w:div w:id="1335915969">
                  <w:marLeft w:val="0"/>
                  <w:marRight w:val="0"/>
                  <w:marTop w:val="0"/>
                  <w:marBottom w:val="0"/>
                  <w:divBdr>
                    <w:top w:val="none" w:sz="0" w:space="0" w:color="auto"/>
                    <w:left w:val="none" w:sz="0" w:space="0" w:color="auto"/>
                    <w:bottom w:val="none" w:sz="0" w:space="0" w:color="auto"/>
                    <w:right w:val="none" w:sz="0" w:space="0" w:color="auto"/>
                  </w:divBdr>
                </w:div>
              </w:divsChild>
            </w:div>
            <w:div w:id="546264135">
              <w:marLeft w:val="0"/>
              <w:marRight w:val="0"/>
              <w:marTop w:val="0"/>
              <w:marBottom w:val="0"/>
              <w:divBdr>
                <w:top w:val="none" w:sz="0" w:space="0" w:color="auto"/>
                <w:left w:val="none" w:sz="0" w:space="0" w:color="auto"/>
                <w:bottom w:val="none" w:sz="0" w:space="0" w:color="auto"/>
                <w:right w:val="none" w:sz="0" w:space="0" w:color="auto"/>
              </w:divBdr>
              <w:divsChild>
                <w:div w:id="434834016">
                  <w:marLeft w:val="0"/>
                  <w:marRight w:val="0"/>
                  <w:marTop w:val="0"/>
                  <w:marBottom w:val="0"/>
                  <w:divBdr>
                    <w:top w:val="none" w:sz="0" w:space="0" w:color="auto"/>
                    <w:left w:val="none" w:sz="0" w:space="0" w:color="auto"/>
                    <w:bottom w:val="none" w:sz="0" w:space="0" w:color="auto"/>
                    <w:right w:val="none" w:sz="0" w:space="0" w:color="auto"/>
                  </w:divBdr>
                </w:div>
              </w:divsChild>
            </w:div>
            <w:div w:id="641085715">
              <w:marLeft w:val="0"/>
              <w:marRight w:val="0"/>
              <w:marTop w:val="0"/>
              <w:marBottom w:val="0"/>
              <w:divBdr>
                <w:top w:val="none" w:sz="0" w:space="0" w:color="auto"/>
                <w:left w:val="none" w:sz="0" w:space="0" w:color="auto"/>
                <w:bottom w:val="none" w:sz="0" w:space="0" w:color="auto"/>
                <w:right w:val="none" w:sz="0" w:space="0" w:color="auto"/>
              </w:divBdr>
              <w:divsChild>
                <w:div w:id="1822965215">
                  <w:marLeft w:val="0"/>
                  <w:marRight w:val="0"/>
                  <w:marTop w:val="0"/>
                  <w:marBottom w:val="0"/>
                  <w:divBdr>
                    <w:top w:val="none" w:sz="0" w:space="0" w:color="auto"/>
                    <w:left w:val="none" w:sz="0" w:space="0" w:color="auto"/>
                    <w:bottom w:val="none" w:sz="0" w:space="0" w:color="auto"/>
                    <w:right w:val="none" w:sz="0" w:space="0" w:color="auto"/>
                  </w:divBdr>
                </w:div>
              </w:divsChild>
            </w:div>
            <w:div w:id="715280712">
              <w:marLeft w:val="0"/>
              <w:marRight w:val="0"/>
              <w:marTop w:val="0"/>
              <w:marBottom w:val="0"/>
              <w:divBdr>
                <w:top w:val="none" w:sz="0" w:space="0" w:color="auto"/>
                <w:left w:val="none" w:sz="0" w:space="0" w:color="auto"/>
                <w:bottom w:val="none" w:sz="0" w:space="0" w:color="auto"/>
                <w:right w:val="none" w:sz="0" w:space="0" w:color="auto"/>
              </w:divBdr>
              <w:divsChild>
                <w:div w:id="533660747">
                  <w:marLeft w:val="0"/>
                  <w:marRight w:val="0"/>
                  <w:marTop w:val="0"/>
                  <w:marBottom w:val="0"/>
                  <w:divBdr>
                    <w:top w:val="none" w:sz="0" w:space="0" w:color="auto"/>
                    <w:left w:val="none" w:sz="0" w:space="0" w:color="auto"/>
                    <w:bottom w:val="none" w:sz="0" w:space="0" w:color="auto"/>
                    <w:right w:val="none" w:sz="0" w:space="0" w:color="auto"/>
                  </w:divBdr>
                </w:div>
              </w:divsChild>
            </w:div>
            <w:div w:id="783502483">
              <w:marLeft w:val="0"/>
              <w:marRight w:val="0"/>
              <w:marTop w:val="0"/>
              <w:marBottom w:val="0"/>
              <w:divBdr>
                <w:top w:val="none" w:sz="0" w:space="0" w:color="auto"/>
                <w:left w:val="none" w:sz="0" w:space="0" w:color="auto"/>
                <w:bottom w:val="none" w:sz="0" w:space="0" w:color="auto"/>
                <w:right w:val="none" w:sz="0" w:space="0" w:color="auto"/>
              </w:divBdr>
              <w:divsChild>
                <w:div w:id="1961183228">
                  <w:marLeft w:val="0"/>
                  <w:marRight w:val="0"/>
                  <w:marTop w:val="0"/>
                  <w:marBottom w:val="0"/>
                  <w:divBdr>
                    <w:top w:val="none" w:sz="0" w:space="0" w:color="auto"/>
                    <w:left w:val="none" w:sz="0" w:space="0" w:color="auto"/>
                    <w:bottom w:val="none" w:sz="0" w:space="0" w:color="auto"/>
                    <w:right w:val="none" w:sz="0" w:space="0" w:color="auto"/>
                  </w:divBdr>
                </w:div>
              </w:divsChild>
            </w:div>
            <w:div w:id="945427901">
              <w:marLeft w:val="0"/>
              <w:marRight w:val="0"/>
              <w:marTop w:val="0"/>
              <w:marBottom w:val="0"/>
              <w:divBdr>
                <w:top w:val="none" w:sz="0" w:space="0" w:color="auto"/>
                <w:left w:val="none" w:sz="0" w:space="0" w:color="auto"/>
                <w:bottom w:val="none" w:sz="0" w:space="0" w:color="auto"/>
                <w:right w:val="none" w:sz="0" w:space="0" w:color="auto"/>
              </w:divBdr>
              <w:divsChild>
                <w:div w:id="469589487">
                  <w:marLeft w:val="0"/>
                  <w:marRight w:val="0"/>
                  <w:marTop w:val="0"/>
                  <w:marBottom w:val="0"/>
                  <w:divBdr>
                    <w:top w:val="none" w:sz="0" w:space="0" w:color="auto"/>
                    <w:left w:val="none" w:sz="0" w:space="0" w:color="auto"/>
                    <w:bottom w:val="none" w:sz="0" w:space="0" w:color="auto"/>
                    <w:right w:val="none" w:sz="0" w:space="0" w:color="auto"/>
                  </w:divBdr>
                </w:div>
              </w:divsChild>
            </w:div>
            <w:div w:id="980306498">
              <w:marLeft w:val="0"/>
              <w:marRight w:val="0"/>
              <w:marTop w:val="0"/>
              <w:marBottom w:val="0"/>
              <w:divBdr>
                <w:top w:val="none" w:sz="0" w:space="0" w:color="auto"/>
                <w:left w:val="none" w:sz="0" w:space="0" w:color="auto"/>
                <w:bottom w:val="none" w:sz="0" w:space="0" w:color="auto"/>
                <w:right w:val="none" w:sz="0" w:space="0" w:color="auto"/>
              </w:divBdr>
              <w:divsChild>
                <w:div w:id="106895797">
                  <w:marLeft w:val="0"/>
                  <w:marRight w:val="0"/>
                  <w:marTop w:val="0"/>
                  <w:marBottom w:val="0"/>
                  <w:divBdr>
                    <w:top w:val="none" w:sz="0" w:space="0" w:color="auto"/>
                    <w:left w:val="none" w:sz="0" w:space="0" w:color="auto"/>
                    <w:bottom w:val="none" w:sz="0" w:space="0" w:color="auto"/>
                    <w:right w:val="none" w:sz="0" w:space="0" w:color="auto"/>
                  </w:divBdr>
                </w:div>
              </w:divsChild>
            </w:div>
            <w:div w:id="1015116502">
              <w:marLeft w:val="0"/>
              <w:marRight w:val="0"/>
              <w:marTop w:val="0"/>
              <w:marBottom w:val="0"/>
              <w:divBdr>
                <w:top w:val="none" w:sz="0" w:space="0" w:color="auto"/>
                <w:left w:val="none" w:sz="0" w:space="0" w:color="auto"/>
                <w:bottom w:val="none" w:sz="0" w:space="0" w:color="auto"/>
                <w:right w:val="none" w:sz="0" w:space="0" w:color="auto"/>
              </w:divBdr>
              <w:divsChild>
                <w:div w:id="391123384">
                  <w:marLeft w:val="0"/>
                  <w:marRight w:val="0"/>
                  <w:marTop w:val="0"/>
                  <w:marBottom w:val="0"/>
                  <w:divBdr>
                    <w:top w:val="none" w:sz="0" w:space="0" w:color="auto"/>
                    <w:left w:val="none" w:sz="0" w:space="0" w:color="auto"/>
                    <w:bottom w:val="none" w:sz="0" w:space="0" w:color="auto"/>
                    <w:right w:val="none" w:sz="0" w:space="0" w:color="auto"/>
                  </w:divBdr>
                </w:div>
              </w:divsChild>
            </w:div>
            <w:div w:id="1028020767">
              <w:marLeft w:val="0"/>
              <w:marRight w:val="0"/>
              <w:marTop w:val="0"/>
              <w:marBottom w:val="0"/>
              <w:divBdr>
                <w:top w:val="none" w:sz="0" w:space="0" w:color="auto"/>
                <w:left w:val="none" w:sz="0" w:space="0" w:color="auto"/>
                <w:bottom w:val="none" w:sz="0" w:space="0" w:color="auto"/>
                <w:right w:val="none" w:sz="0" w:space="0" w:color="auto"/>
              </w:divBdr>
              <w:divsChild>
                <w:div w:id="1115713295">
                  <w:marLeft w:val="0"/>
                  <w:marRight w:val="0"/>
                  <w:marTop w:val="0"/>
                  <w:marBottom w:val="0"/>
                  <w:divBdr>
                    <w:top w:val="none" w:sz="0" w:space="0" w:color="auto"/>
                    <w:left w:val="none" w:sz="0" w:space="0" w:color="auto"/>
                    <w:bottom w:val="none" w:sz="0" w:space="0" w:color="auto"/>
                    <w:right w:val="none" w:sz="0" w:space="0" w:color="auto"/>
                  </w:divBdr>
                </w:div>
              </w:divsChild>
            </w:div>
            <w:div w:id="1086029794">
              <w:marLeft w:val="0"/>
              <w:marRight w:val="0"/>
              <w:marTop w:val="0"/>
              <w:marBottom w:val="0"/>
              <w:divBdr>
                <w:top w:val="none" w:sz="0" w:space="0" w:color="auto"/>
                <w:left w:val="none" w:sz="0" w:space="0" w:color="auto"/>
                <w:bottom w:val="none" w:sz="0" w:space="0" w:color="auto"/>
                <w:right w:val="none" w:sz="0" w:space="0" w:color="auto"/>
              </w:divBdr>
              <w:divsChild>
                <w:div w:id="211503734">
                  <w:marLeft w:val="0"/>
                  <w:marRight w:val="0"/>
                  <w:marTop w:val="0"/>
                  <w:marBottom w:val="0"/>
                  <w:divBdr>
                    <w:top w:val="none" w:sz="0" w:space="0" w:color="auto"/>
                    <w:left w:val="none" w:sz="0" w:space="0" w:color="auto"/>
                    <w:bottom w:val="none" w:sz="0" w:space="0" w:color="auto"/>
                    <w:right w:val="none" w:sz="0" w:space="0" w:color="auto"/>
                  </w:divBdr>
                </w:div>
              </w:divsChild>
            </w:div>
            <w:div w:id="1223256055">
              <w:marLeft w:val="0"/>
              <w:marRight w:val="0"/>
              <w:marTop w:val="0"/>
              <w:marBottom w:val="0"/>
              <w:divBdr>
                <w:top w:val="none" w:sz="0" w:space="0" w:color="auto"/>
                <w:left w:val="none" w:sz="0" w:space="0" w:color="auto"/>
                <w:bottom w:val="none" w:sz="0" w:space="0" w:color="auto"/>
                <w:right w:val="none" w:sz="0" w:space="0" w:color="auto"/>
              </w:divBdr>
              <w:divsChild>
                <w:div w:id="478770980">
                  <w:marLeft w:val="0"/>
                  <w:marRight w:val="0"/>
                  <w:marTop w:val="0"/>
                  <w:marBottom w:val="0"/>
                  <w:divBdr>
                    <w:top w:val="none" w:sz="0" w:space="0" w:color="auto"/>
                    <w:left w:val="none" w:sz="0" w:space="0" w:color="auto"/>
                    <w:bottom w:val="none" w:sz="0" w:space="0" w:color="auto"/>
                    <w:right w:val="none" w:sz="0" w:space="0" w:color="auto"/>
                  </w:divBdr>
                </w:div>
              </w:divsChild>
            </w:div>
            <w:div w:id="1292787329">
              <w:marLeft w:val="0"/>
              <w:marRight w:val="0"/>
              <w:marTop w:val="0"/>
              <w:marBottom w:val="0"/>
              <w:divBdr>
                <w:top w:val="none" w:sz="0" w:space="0" w:color="auto"/>
                <w:left w:val="none" w:sz="0" w:space="0" w:color="auto"/>
                <w:bottom w:val="none" w:sz="0" w:space="0" w:color="auto"/>
                <w:right w:val="none" w:sz="0" w:space="0" w:color="auto"/>
              </w:divBdr>
              <w:divsChild>
                <w:div w:id="1426657950">
                  <w:marLeft w:val="0"/>
                  <w:marRight w:val="0"/>
                  <w:marTop w:val="0"/>
                  <w:marBottom w:val="0"/>
                  <w:divBdr>
                    <w:top w:val="none" w:sz="0" w:space="0" w:color="auto"/>
                    <w:left w:val="none" w:sz="0" w:space="0" w:color="auto"/>
                    <w:bottom w:val="none" w:sz="0" w:space="0" w:color="auto"/>
                    <w:right w:val="none" w:sz="0" w:space="0" w:color="auto"/>
                  </w:divBdr>
                </w:div>
              </w:divsChild>
            </w:div>
            <w:div w:id="1370184174">
              <w:marLeft w:val="0"/>
              <w:marRight w:val="0"/>
              <w:marTop w:val="0"/>
              <w:marBottom w:val="0"/>
              <w:divBdr>
                <w:top w:val="none" w:sz="0" w:space="0" w:color="auto"/>
                <w:left w:val="none" w:sz="0" w:space="0" w:color="auto"/>
                <w:bottom w:val="none" w:sz="0" w:space="0" w:color="auto"/>
                <w:right w:val="none" w:sz="0" w:space="0" w:color="auto"/>
              </w:divBdr>
              <w:divsChild>
                <w:div w:id="603415367">
                  <w:marLeft w:val="0"/>
                  <w:marRight w:val="0"/>
                  <w:marTop w:val="0"/>
                  <w:marBottom w:val="0"/>
                  <w:divBdr>
                    <w:top w:val="none" w:sz="0" w:space="0" w:color="auto"/>
                    <w:left w:val="none" w:sz="0" w:space="0" w:color="auto"/>
                    <w:bottom w:val="none" w:sz="0" w:space="0" w:color="auto"/>
                    <w:right w:val="none" w:sz="0" w:space="0" w:color="auto"/>
                  </w:divBdr>
                </w:div>
              </w:divsChild>
            </w:div>
            <w:div w:id="1399471687">
              <w:marLeft w:val="0"/>
              <w:marRight w:val="0"/>
              <w:marTop w:val="0"/>
              <w:marBottom w:val="0"/>
              <w:divBdr>
                <w:top w:val="none" w:sz="0" w:space="0" w:color="auto"/>
                <w:left w:val="none" w:sz="0" w:space="0" w:color="auto"/>
                <w:bottom w:val="none" w:sz="0" w:space="0" w:color="auto"/>
                <w:right w:val="none" w:sz="0" w:space="0" w:color="auto"/>
              </w:divBdr>
              <w:divsChild>
                <w:div w:id="1654945732">
                  <w:marLeft w:val="0"/>
                  <w:marRight w:val="0"/>
                  <w:marTop w:val="0"/>
                  <w:marBottom w:val="0"/>
                  <w:divBdr>
                    <w:top w:val="none" w:sz="0" w:space="0" w:color="auto"/>
                    <w:left w:val="none" w:sz="0" w:space="0" w:color="auto"/>
                    <w:bottom w:val="none" w:sz="0" w:space="0" w:color="auto"/>
                    <w:right w:val="none" w:sz="0" w:space="0" w:color="auto"/>
                  </w:divBdr>
                </w:div>
              </w:divsChild>
            </w:div>
            <w:div w:id="1457799695">
              <w:marLeft w:val="0"/>
              <w:marRight w:val="0"/>
              <w:marTop w:val="0"/>
              <w:marBottom w:val="0"/>
              <w:divBdr>
                <w:top w:val="none" w:sz="0" w:space="0" w:color="auto"/>
                <w:left w:val="none" w:sz="0" w:space="0" w:color="auto"/>
                <w:bottom w:val="none" w:sz="0" w:space="0" w:color="auto"/>
                <w:right w:val="none" w:sz="0" w:space="0" w:color="auto"/>
              </w:divBdr>
              <w:divsChild>
                <w:div w:id="2054648672">
                  <w:marLeft w:val="0"/>
                  <w:marRight w:val="0"/>
                  <w:marTop w:val="0"/>
                  <w:marBottom w:val="0"/>
                  <w:divBdr>
                    <w:top w:val="none" w:sz="0" w:space="0" w:color="auto"/>
                    <w:left w:val="none" w:sz="0" w:space="0" w:color="auto"/>
                    <w:bottom w:val="none" w:sz="0" w:space="0" w:color="auto"/>
                    <w:right w:val="none" w:sz="0" w:space="0" w:color="auto"/>
                  </w:divBdr>
                </w:div>
              </w:divsChild>
            </w:div>
            <w:div w:id="1548487522">
              <w:marLeft w:val="0"/>
              <w:marRight w:val="0"/>
              <w:marTop w:val="0"/>
              <w:marBottom w:val="0"/>
              <w:divBdr>
                <w:top w:val="none" w:sz="0" w:space="0" w:color="auto"/>
                <w:left w:val="none" w:sz="0" w:space="0" w:color="auto"/>
                <w:bottom w:val="none" w:sz="0" w:space="0" w:color="auto"/>
                <w:right w:val="none" w:sz="0" w:space="0" w:color="auto"/>
              </w:divBdr>
              <w:divsChild>
                <w:div w:id="1710642151">
                  <w:marLeft w:val="0"/>
                  <w:marRight w:val="0"/>
                  <w:marTop w:val="0"/>
                  <w:marBottom w:val="0"/>
                  <w:divBdr>
                    <w:top w:val="none" w:sz="0" w:space="0" w:color="auto"/>
                    <w:left w:val="none" w:sz="0" w:space="0" w:color="auto"/>
                    <w:bottom w:val="none" w:sz="0" w:space="0" w:color="auto"/>
                    <w:right w:val="none" w:sz="0" w:space="0" w:color="auto"/>
                  </w:divBdr>
                </w:div>
              </w:divsChild>
            </w:div>
            <w:div w:id="1567111605">
              <w:marLeft w:val="0"/>
              <w:marRight w:val="0"/>
              <w:marTop w:val="0"/>
              <w:marBottom w:val="0"/>
              <w:divBdr>
                <w:top w:val="none" w:sz="0" w:space="0" w:color="auto"/>
                <w:left w:val="none" w:sz="0" w:space="0" w:color="auto"/>
                <w:bottom w:val="none" w:sz="0" w:space="0" w:color="auto"/>
                <w:right w:val="none" w:sz="0" w:space="0" w:color="auto"/>
              </w:divBdr>
              <w:divsChild>
                <w:div w:id="871039369">
                  <w:marLeft w:val="0"/>
                  <w:marRight w:val="0"/>
                  <w:marTop w:val="0"/>
                  <w:marBottom w:val="0"/>
                  <w:divBdr>
                    <w:top w:val="none" w:sz="0" w:space="0" w:color="auto"/>
                    <w:left w:val="none" w:sz="0" w:space="0" w:color="auto"/>
                    <w:bottom w:val="none" w:sz="0" w:space="0" w:color="auto"/>
                    <w:right w:val="none" w:sz="0" w:space="0" w:color="auto"/>
                  </w:divBdr>
                </w:div>
              </w:divsChild>
            </w:div>
            <w:div w:id="1610164467">
              <w:marLeft w:val="0"/>
              <w:marRight w:val="0"/>
              <w:marTop w:val="0"/>
              <w:marBottom w:val="0"/>
              <w:divBdr>
                <w:top w:val="none" w:sz="0" w:space="0" w:color="auto"/>
                <w:left w:val="none" w:sz="0" w:space="0" w:color="auto"/>
                <w:bottom w:val="none" w:sz="0" w:space="0" w:color="auto"/>
                <w:right w:val="none" w:sz="0" w:space="0" w:color="auto"/>
              </w:divBdr>
              <w:divsChild>
                <w:div w:id="1832216182">
                  <w:marLeft w:val="0"/>
                  <w:marRight w:val="0"/>
                  <w:marTop w:val="0"/>
                  <w:marBottom w:val="0"/>
                  <w:divBdr>
                    <w:top w:val="none" w:sz="0" w:space="0" w:color="auto"/>
                    <w:left w:val="none" w:sz="0" w:space="0" w:color="auto"/>
                    <w:bottom w:val="none" w:sz="0" w:space="0" w:color="auto"/>
                    <w:right w:val="none" w:sz="0" w:space="0" w:color="auto"/>
                  </w:divBdr>
                </w:div>
              </w:divsChild>
            </w:div>
            <w:div w:id="1720864143">
              <w:marLeft w:val="0"/>
              <w:marRight w:val="0"/>
              <w:marTop w:val="0"/>
              <w:marBottom w:val="0"/>
              <w:divBdr>
                <w:top w:val="none" w:sz="0" w:space="0" w:color="auto"/>
                <w:left w:val="none" w:sz="0" w:space="0" w:color="auto"/>
                <w:bottom w:val="none" w:sz="0" w:space="0" w:color="auto"/>
                <w:right w:val="none" w:sz="0" w:space="0" w:color="auto"/>
              </w:divBdr>
              <w:divsChild>
                <w:div w:id="2003463555">
                  <w:marLeft w:val="0"/>
                  <w:marRight w:val="0"/>
                  <w:marTop w:val="0"/>
                  <w:marBottom w:val="0"/>
                  <w:divBdr>
                    <w:top w:val="none" w:sz="0" w:space="0" w:color="auto"/>
                    <w:left w:val="none" w:sz="0" w:space="0" w:color="auto"/>
                    <w:bottom w:val="none" w:sz="0" w:space="0" w:color="auto"/>
                    <w:right w:val="none" w:sz="0" w:space="0" w:color="auto"/>
                  </w:divBdr>
                </w:div>
              </w:divsChild>
            </w:div>
            <w:div w:id="1810046984">
              <w:marLeft w:val="0"/>
              <w:marRight w:val="0"/>
              <w:marTop w:val="0"/>
              <w:marBottom w:val="0"/>
              <w:divBdr>
                <w:top w:val="none" w:sz="0" w:space="0" w:color="auto"/>
                <w:left w:val="none" w:sz="0" w:space="0" w:color="auto"/>
                <w:bottom w:val="none" w:sz="0" w:space="0" w:color="auto"/>
                <w:right w:val="none" w:sz="0" w:space="0" w:color="auto"/>
              </w:divBdr>
              <w:divsChild>
                <w:div w:id="706177251">
                  <w:marLeft w:val="0"/>
                  <w:marRight w:val="0"/>
                  <w:marTop w:val="0"/>
                  <w:marBottom w:val="0"/>
                  <w:divBdr>
                    <w:top w:val="none" w:sz="0" w:space="0" w:color="auto"/>
                    <w:left w:val="none" w:sz="0" w:space="0" w:color="auto"/>
                    <w:bottom w:val="none" w:sz="0" w:space="0" w:color="auto"/>
                    <w:right w:val="none" w:sz="0" w:space="0" w:color="auto"/>
                  </w:divBdr>
                </w:div>
              </w:divsChild>
            </w:div>
            <w:div w:id="1865710354">
              <w:marLeft w:val="0"/>
              <w:marRight w:val="0"/>
              <w:marTop w:val="0"/>
              <w:marBottom w:val="0"/>
              <w:divBdr>
                <w:top w:val="none" w:sz="0" w:space="0" w:color="auto"/>
                <w:left w:val="none" w:sz="0" w:space="0" w:color="auto"/>
                <w:bottom w:val="none" w:sz="0" w:space="0" w:color="auto"/>
                <w:right w:val="none" w:sz="0" w:space="0" w:color="auto"/>
              </w:divBdr>
              <w:divsChild>
                <w:div w:id="1604922277">
                  <w:marLeft w:val="0"/>
                  <w:marRight w:val="0"/>
                  <w:marTop w:val="0"/>
                  <w:marBottom w:val="0"/>
                  <w:divBdr>
                    <w:top w:val="none" w:sz="0" w:space="0" w:color="auto"/>
                    <w:left w:val="none" w:sz="0" w:space="0" w:color="auto"/>
                    <w:bottom w:val="none" w:sz="0" w:space="0" w:color="auto"/>
                    <w:right w:val="none" w:sz="0" w:space="0" w:color="auto"/>
                  </w:divBdr>
                </w:div>
              </w:divsChild>
            </w:div>
            <w:div w:id="1959292541">
              <w:marLeft w:val="0"/>
              <w:marRight w:val="0"/>
              <w:marTop w:val="0"/>
              <w:marBottom w:val="0"/>
              <w:divBdr>
                <w:top w:val="none" w:sz="0" w:space="0" w:color="auto"/>
                <w:left w:val="none" w:sz="0" w:space="0" w:color="auto"/>
                <w:bottom w:val="none" w:sz="0" w:space="0" w:color="auto"/>
                <w:right w:val="none" w:sz="0" w:space="0" w:color="auto"/>
              </w:divBdr>
              <w:divsChild>
                <w:div w:id="356080372">
                  <w:marLeft w:val="0"/>
                  <w:marRight w:val="0"/>
                  <w:marTop w:val="0"/>
                  <w:marBottom w:val="0"/>
                  <w:divBdr>
                    <w:top w:val="none" w:sz="0" w:space="0" w:color="auto"/>
                    <w:left w:val="none" w:sz="0" w:space="0" w:color="auto"/>
                    <w:bottom w:val="none" w:sz="0" w:space="0" w:color="auto"/>
                    <w:right w:val="none" w:sz="0" w:space="0" w:color="auto"/>
                  </w:divBdr>
                </w:div>
              </w:divsChild>
            </w:div>
            <w:div w:id="2005737664">
              <w:marLeft w:val="0"/>
              <w:marRight w:val="0"/>
              <w:marTop w:val="0"/>
              <w:marBottom w:val="0"/>
              <w:divBdr>
                <w:top w:val="none" w:sz="0" w:space="0" w:color="auto"/>
                <w:left w:val="none" w:sz="0" w:space="0" w:color="auto"/>
                <w:bottom w:val="none" w:sz="0" w:space="0" w:color="auto"/>
                <w:right w:val="none" w:sz="0" w:space="0" w:color="auto"/>
              </w:divBdr>
              <w:divsChild>
                <w:div w:id="332682159">
                  <w:marLeft w:val="0"/>
                  <w:marRight w:val="0"/>
                  <w:marTop w:val="0"/>
                  <w:marBottom w:val="0"/>
                  <w:divBdr>
                    <w:top w:val="none" w:sz="0" w:space="0" w:color="auto"/>
                    <w:left w:val="none" w:sz="0" w:space="0" w:color="auto"/>
                    <w:bottom w:val="none" w:sz="0" w:space="0" w:color="auto"/>
                    <w:right w:val="none" w:sz="0" w:space="0" w:color="auto"/>
                  </w:divBdr>
                </w:div>
              </w:divsChild>
            </w:div>
            <w:div w:id="2109891208">
              <w:marLeft w:val="0"/>
              <w:marRight w:val="0"/>
              <w:marTop w:val="0"/>
              <w:marBottom w:val="0"/>
              <w:divBdr>
                <w:top w:val="none" w:sz="0" w:space="0" w:color="auto"/>
                <w:left w:val="none" w:sz="0" w:space="0" w:color="auto"/>
                <w:bottom w:val="none" w:sz="0" w:space="0" w:color="auto"/>
                <w:right w:val="none" w:sz="0" w:space="0" w:color="auto"/>
              </w:divBdr>
              <w:divsChild>
                <w:div w:id="1138496567">
                  <w:marLeft w:val="0"/>
                  <w:marRight w:val="0"/>
                  <w:marTop w:val="0"/>
                  <w:marBottom w:val="0"/>
                  <w:divBdr>
                    <w:top w:val="none" w:sz="0" w:space="0" w:color="auto"/>
                    <w:left w:val="none" w:sz="0" w:space="0" w:color="auto"/>
                    <w:bottom w:val="none" w:sz="0" w:space="0" w:color="auto"/>
                    <w:right w:val="none" w:sz="0" w:space="0" w:color="auto"/>
                  </w:divBdr>
                </w:div>
              </w:divsChild>
            </w:div>
            <w:div w:id="2121486492">
              <w:marLeft w:val="0"/>
              <w:marRight w:val="0"/>
              <w:marTop w:val="0"/>
              <w:marBottom w:val="0"/>
              <w:divBdr>
                <w:top w:val="none" w:sz="0" w:space="0" w:color="auto"/>
                <w:left w:val="none" w:sz="0" w:space="0" w:color="auto"/>
                <w:bottom w:val="none" w:sz="0" w:space="0" w:color="auto"/>
                <w:right w:val="none" w:sz="0" w:space="0" w:color="auto"/>
              </w:divBdr>
              <w:divsChild>
                <w:div w:id="5210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69418">
      <w:bodyDiv w:val="1"/>
      <w:marLeft w:val="0"/>
      <w:marRight w:val="0"/>
      <w:marTop w:val="0"/>
      <w:marBottom w:val="0"/>
      <w:divBdr>
        <w:top w:val="none" w:sz="0" w:space="0" w:color="auto"/>
        <w:left w:val="none" w:sz="0" w:space="0" w:color="auto"/>
        <w:bottom w:val="none" w:sz="0" w:space="0" w:color="auto"/>
        <w:right w:val="none" w:sz="0" w:space="0" w:color="auto"/>
      </w:divBdr>
      <w:divsChild>
        <w:div w:id="34670510">
          <w:marLeft w:val="1080"/>
          <w:marRight w:val="0"/>
          <w:marTop w:val="100"/>
          <w:marBottom w:val="0"/>
          <w:divBdr>
            <w:top w:val="none" w:sz="0" w:space="0" w:color="auto"/>
            <w:left w:val="none" w:sz="0" w:space="0" w:color="auto"/>
            <w:bottom w:val="none" w:sz="0" w:space="0" w:color="auto"/>
            <w:right w:val="none" w:sz="0" w:space="0" w:color="auto"/>
          </w:divBdr>
        </w:div>
        <w:div w:id="313069465">
          <w:marLeft w:val="360"/>
          <w:marRight w:val="0"/>
          <w:marTop w:val="200"/>
          <w:marBottom w:val="0"/>
          <w:divBdr>
            <w:top w:val="none" w:sz="0" w:space="0" w:color="auto"/>
            <w:left w:val="none" w:sz="0" w:space="0" w:color="auto"/>
            <w:bottom w:val="none" w:sz="0" w:space="0" w:color="auto"/>
            <w:right w:val="none" w:sz="0" w:space="0" w:color="auto"/>
          </w:divBdr>
        </w:div>
        <w:div w:id="814028465">
          <w:marLeft w:val="1080"/>
          <w:marRight w:val="0"/>
          <w:marTop w:val="100"/>
          <w:marBottom w:val="0"/>
          <w:divBdr>
            <w:top w:val="none" w:sz="0" w:space="0" w:color="auto"/>
            <w:left w:val="none" w:sz="0" w:space="0" w:color="auto"/>
            <w:bottom w:val="none" w:sz="0" w:space="0" w:color="auto"/>
            <w:right w:val="none" w:sz="0" w:space="0" w:color="auto"/>
          </w:divBdr>
        </w:div>
        <w:div w:id="899091805">
          <w:marLeft w:val="1080"/>
          <w:marRight w:val="0"/>
          <w:marTop w:val="100"/>
          <w:marBottom w:val="0"/>
          <w:divBdr>
            <w:top w:val="none" w:sz="0" w:space="0" w:color="auto"/>
            <w:left w:val="none" w:sz="0" w:space="0" w:color="auto"/>
            <w:bottom w:val="none" w:sz="0" w:space="0" w:color="auto"/>
            <w:right w:val="none" w:sz="0" w:space="0" w:color="auto"/>
          </w:divBdr>
        </w:div>
        <w:div w:id="1129007195">
          <w:marLeft w:val="1080"/>
          <w:marRight w:val="0"/>
          <w:marTop w:val="100"/>
          <w:marBottom w:val="0"/>
          <w:divBdr>
            <w:top w:val="none" w:sz="0" w:space="0" w:color="auto"/>
            <w:left w:val="none" w:sz="0" w:space="0" w:color="auto"/>
            <w:bottom w:val="none" w:sz="0" w:space="0" w:color="auto"/>
            <w:right w:val="none" w:sz="0" w:space="0" w:color="auto"/>
          </w:divBdr>
        </w:div>
        <w:div w:id="1578395151">
          <w:marLeft w:val="360"/>
          <w:marRight w:val="0"/>
          <w:marTop w:val="200"/>
          <w:marBottom w:val="0"/>
          <w:divBdr>
            <w:top w:val="none" w:sz="0" w:space="0" w:color="auto"/>
            <w:left w:val="none" w:sz="0" w:space="0" w:color="auto"/>
            <w:bottom w:val="none" w:sz="0" w:space="0" w:color="auto"/>
            <w:right w:val="none" w:sz="0" w:space="0" w:color="auto"/>
          </w:divBdr>
        </w:div>
        <w:div w:id="1858689704">
          <w:marLeft w:val="1080"/>
          <w:marRight w:val="0"/>
          <w:marTop w:val="100"/>
          <w:marBottom w:val="0"/>
          <w:divBdr>
            <w:top w:val="none" w:sz="0" w:space="0" w:color="auto"/>
            <w:left w:val="none" w:sz="0" w:space="0" w:color="auto"/>
            <w:bottom w:val="none" w:sz="0" w:space="0" w:color="auto"/>
            <w:right w:val="none" w:sz="0" w:space="0" w:color="auto"/>
          </w:divBdr>
        </w:div>
        <w:div w:id="1927953761">
          <w:marLeft w:val="1080"/>
          <w:marRight w:val="0"/>
          <w:marTop w:val="100"/>
          <w:marBottom w:val="0"/>
          <w:divBdr>
            <w:top w:val="none" w:sz="0" w:space="0" w:color="auto"/>
            <w:left w:val="none" w:sz="0" w:space="0" w:color="auto"/>
            <w:bottom w:val="none" w:sz="0" w:space="0" w:color="auto"/>
            <w:right w:val="none" w:sz="0" w:space="0" w:color="auto"/>
          </w:divBdr>
        </w:div>
        <w:div w:id="2059358250">
          <w:marLeft w:val="360"/>
          <w:marRight w:val="0"/>
          <w:marTop w:val="200"/>
          <w:marBottom w:val="0"/>
          <w:divBdr>
            <w:top w:val="none" w:sz="0" w:space="0" w:color="auto"/>
            <w:left w:val="none" w:sz="0" w:space="0" w:color="auto"/>
            <w:bottom w:val="none" w:sz="0" w:space="0" w:color="auto"/>
            <w:right w:val="none" w:sz="0" w:space="0" w:color="auto"/>
          </w:divBdr>
        </w:div>
      </w:divsChild>
    </w:div>
    <w:div w:id="1457024328">
      <w:bodyDiv w:val="1"/>
      <w:marLeft w:val="0"/>
      <w:marRight w:val="0"/>
      <w:marTop w:val="0"/>
      <w:marBottom w:val="0"/>
      <w:divBdr>
        <w:top w:val="none" w:sz="0" w:space="0" w:color="auto"/>
        <w:left w:val="none" w:sz="0" w:space="0" w:color="auto"/>
        <w:bottom w:val="none" w:sz="0" w:space="0" w:color="auto"/>
        <w:right w:val="none" w:sz="0" w:space="0" w:color="auto"/>
      </w:divBdr>
    </w:div>
    <w:div w:id="1557740480">
      <w:bodyDiv w:val="1"/>
      <w:marLeft w:val="0"/>
      <w:marRight w:val="0"/>
      <w:marTop w:val="0"/>
      <w:marBottom w:val="0"/>
      <w:divBdr>
        <w:top w:val="none" w:sz="0" w:space="0" w:color="auto"/>
        <w:left w:val="none" w:sz="0" w:space="0" w:color="auto"/>
        <w:bottom w:val="none" w:sz="0" w:space="0" w:color="auto"/>
        <w:right w:val="none" w:sz="0" w:space="0" w:color="auto"/>
      </w:divBdr>
    </w:div>
    <w:div w:id="1566646067">
      <w:bodyDiv w:val="1"/>
      <w:marLeft w:val="0"/>
      <w:marRight w:val="0"/>
      <w:marTop w:val="0"/>
      <w:marBottom w:val="0"/>
      <w:divBdr>
        <w:top w:val="none" w:sz="0" w:space="0" w:color="auto"/>
        <w:left w:val="none" w:sz="0" w:space="0" w:color="auto"/>
        <w:bottom w:val="none" w:sz="0" w:space="0" w:color="auto"/>
        <w:right w:val="none" w:sz="0" w:space="0" w:color="auto"/>
      </w:divBdr>
    </w:div>
    <w:div w:id="1574656486">
      <w:bodyDiv w:val="1"/>
      <w:marLeft w:val="0"/>
      <w:marRight w:val="0"/>
      <w:marTop w:val="0"/>
      <w:marBottom w:val="0"/>
      <w:divBdr>
        <w:top w:val="none" w:sz="0" w:space="0" w:color="auto"/>
        <w:left w:val="none" w:sz="0" w:space="0" w:color="auto"/>
        <w:bottom w:val="none" w:sz="0" w:space="0" w:color="auto"/>
        <w:right w:val="none" w:sz="0" w:space="0" w:color="auto"/>
      </w:divBdr>
      <w:divsChild>
        <w:div w:id="156308257">
          <w:marLeft w:val="360"/>
          <w:marRight w:val="0"/>
          <w:marTop w:val="200"/>
          <w:marBottom w:val="0"/>
          <w:divBdr>
            <w:top w:val="none" w:sz="0" w:space="0" w:color="auto"/>
            <w:left w:val="none" w:sz="0" w:space="0" w:color="auto"/>
            <w:bottom w:val="none" w:sz="0" w:space="0" w:color="auto"/>
            <w:right w:val="none" w:sz="0" w:space="0" w:color="auto"/>
          </w:divBdr>
        </w:div>
        <w:div w:id="1299843005">
          <w:marLeft w:val="360"/>
          <w:marRight w:val="0"/>
          <w:marTop w:val="200"/>
          <w:marBottom w:val="0"/>
          <w:divBdr>
            <w:top w:val="none" w:sz="0" w:space="0" w:color="auto"/>
            <w:left w:val="none" w:sz="0" w:space="0" w:color="auto"/>
            <w:bottom w:val="none" w:sz="0" w:space="0" w:color="auto"/>
            <w:right w:val="none" w:sz="0" w:space="0" w:color="auto"/>
          </w:divBdr>
        </w:div>
      </w:divsChild>
    </w:div>
    <w:div w:id="1761411874">
      <w:bodyDiv w:val="1"/>
      <w:marLeft w:val="0"/>
      <w:marRight w:val="0"/>
      <w:marTop w:val="0"/>
      <w:marBottom w:val="0"/>
      <w:divBdr>
        <w:top w:val="none" w:sz="0" w:space="0" w:color="auto"/>
        <w:left w:val="none" w:sz="0" w:space="0" w:color="auto"/>
        <w:bottom w:val="none" w:sz="0" w:space="0" w:color="auto"/>
        <w:right w:val="none" w:sz="0" w:space="0" w:color="auto"/>
      </w:divBdr>
    </w:div>
    <w:div w:id="177197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187F271E6764BA7C3A6A48E0CBADB" ma:contentTypeVersion="33" ma:contentTypeDescription="Een nieuw document maken." ma:contentTypeScope="" ma:versionID="ecfff41c9d2936038768f6adcf1ece61">
  <xsd:schema xmlns:xsd="http://www.w3.org/2001/XMLSchema" xmlns:xs="http://www.w3.org/2001/XMLSchema" xmlns:p="http://schemas.microsoft.com/office/2006/metadata/properties" xmlns:ns2="ec9541f1-3b43-482c-a8de-1b403dece07c" xmlns:ns3="bf4a096b-ecb1-4e85-a1e0-80c521e034ab" xmlns:ns4="18bc3f94-dfc0-4b96-9f8a-0e5bbfb16367" targetNamespace="http://schemas.microsoft.com/office/2006/metadata/properties" ma:root="true" ma:fieldsID="4909a18e9e6a35494d3a6136c17fff94" ns2:_="" ns3:_="" ns4:_="">
    <xsd:import namespace="ec9541f1-3b43-482c-a8de-1b403dece07c"/>
    <xsd:import namespace="bf4a096b-ecb1-4e85-a1e0-80c521e034ab"/>
    <xsd:import namespace="18bc3f94-dfc0-4b96-9f8a-0e5bbfb16367"/>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541f1-3b43-482c-a8de-1b403dece07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1ba9669f-fda5-44cb-9829-f15bd6b779fc}" ma:internalName="TaxCatchAll" ma:showField="CatchAllData" ma:web="ec9541f1-3b43-482c-a8de-1b403dece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4a096b-ecb1-4e85-a1e0-80c521e034ab" elementFormDefault="qualified">
    <xsd:import namespace="http://schemas.microsoft.com/office/2006/documentManagement/types"/>
    <xsd:import namespace="http://schemas.microsoft.com/office/infopath/2007/PartnerControls"/>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bc3f94-dfc0-4b96-9f8a-0e5bbfb1636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92248758-2269-4e27-a668-b0982aadaf3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c9541f1-3b43-482c-a8de-1b403dece07c" xsi:nil="true"/>
    <lcf76f155ced4ddcb4097134ff3c332f xmlns="18bc3f94-dfc0-4b96-9f8a-0e5bbfb16367">
      <Terms xmlns="http://schemas.microsoft.com/office/infopath/2007/PartnerControls"/>
    </lcf76f155ced4ddcb4097134ff3c332f>
    <SharedWithUsers xmlns="ec9541f1-3b43-482c-a8de-1b403dece07c">
      <UserInfo>
        <DisplayName>Margreet Vroomen</DisplayName>
        <AccountId>378</AccountId>
        <AccountType/>
      </UserInfo>
    </SharedWithUsers>
  </documentManagement>
</p:properties>
</file>

<file path=customXml/itemProps1.xml><?xml version="1.0" encoding="utf-8"?>
<ds:datastoreItem xmlns:ds="http://schemas.openxmlformats.org/officeDocument/2006/customXml" ds:itemID="{C4C962FF-ADEA-4D90-A337-C847D000A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541f1-3b43-482c-a8de-1b403dece07c"/>
    <ds:schemaRef ds:uri="bf4a096b-ecb1-4e85-a1e0-80c521e034ab"/>
    <ds:schemaRef ds:uri="18bc3f94-dfc0-4b96-9f8a-0e5bbfb16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C66B4-2C25-4718-AB8F-3E57D1A94478}">
  <ds:schemaRefs>
    <ds:schemaRef ds:uri="http://schemas.microsoft.com/sharepoint/v3/contenttype/forms"/>
  </ds:schemaRefs>
</ds:datastoreItem>
</file>

<file path=customXml/itemProps3.xml><?xml version="1.0" encoding="utf-8"?>
<ds:datastoreItem xmlns:ds="http://schemas.openxmlformats.org/officeDocument/2006/customXml" ds:itemID="{2091DACD-FA9B-4C4D-800A-71316FDDD56A}">
  <ds:schemaRefs>
    <ds:schemaRef ds:uri="http://schemas.openxmlformats.org/officeDocument/2006/bibliography"/>
  </ds:schemaRefs>
</ds:datastoreItem>
</file>

<file path=customXml/itemProps4.xml><?xml version="1.0" encoding="utf-8"?>
<ds:datastoreItem xmlns:ds="http://schemas.openxmlformats.org/officeDocument/2006/customXml" ds:itemID="{3322BDEB-14FA-4F9F-BDC8-C2EF15FBFEAA}">
  <ds:schemaRefs>
    <ds:schemaRef ds:uri="http://schemas.microsoft.com/office/2006/metadata/properties"/>
    <ds:schemaRef ds:uri="http://schemas.microsoft.com/office/infopath/2007/PartnerControls"/>
    <ds:schemaRef ds:uri="ec9541f1-3b43-482c-a8de-1b403dece07c"/>
    <ds:schemaRef ds:uri="18bc3f94-dfc0-4b96-9f8a-0e5bbfb1636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4065</Words>
  <Characters>22360</Characters>
  <Application>Microsoft Office Word</Application>
  <DocSecurity>0</DocSecurity>
  <Lines>186</Lines>
  <Paragraphs>52</Paragraphs>
  <ScaleCrop>false</ScaleCrop>
  <Company/>
  <LinksUpToDate>false</LinksUpToDate>
  <CharactersWithSpaces>26373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Margreet Vroomen</dc:creator>
  <cp:keywords/>
  <dc:description/>
  <cp:lastModifiedBy>corrievanderende</cp:lastModifiedBy>
  <cp:revision>2</cp:revision>
  <dcterms:created xsi:type="dcterms:W3CDTF">2023-01-17T07:17:00Z</dcterms:created>
  <dcterms:modified xsi:type="dcterms:W3CDTF">2023-01-17T07:17:00Z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0x010100DB7187F271E6764BA7C3A6A48E0CBADB</vt:lpwstr>
  </property>
  <property fmtid="{D5CDD505-2E9C-101B-9397-08002B2CF9AE}" pid="3" name="MediaServiceImageTags">
    <vt:lpwstr/>
  </property>
</Properties>
</file>