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B9" w:rsidRDefault="00CF62B9" w:rsidP="00575A56">
      <w:pPr>
        <w:rPr>
          <w:rFonts w:asciiTheme="majorHAnsi" w:hAnsiTheme="majorHAnsi"/>
          <w:b/>
          <w:i/>
          <w:sz w:val="21"/>
          <w:szCs w:val="21"/>
          <w:lang w:val="nl-NL"/>
        </w:rPr>
      </w:pPr>
      <w:r>
        <w:rPr>
          <w:rFonts w:asciiTheme="majorHAnsi" w:hAnsiTheme="majorHAnsi"/>
          <w:b/>
          <w:i/>
          <w:noProof/>
          <w:snapToGrid/>
          <w:sz w:val="21"/>
          <w:szCs w:val="21"/>
          <w:lang w:val="nl-NL"/>
        </w:rPr>
        <w:drawing>
          <wp:inline distT="0" distB="0" distL="0" distR="0">
            <wp:extent cx="5731510" cy="1152525"/>
            <wp:effectExtent l="0" t="0" r="254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aimer voorbeeld regio liggend.JPG"/>
                    <pic:cNvPicPr/>
                  </pic:nvPicPr>
                  <pic:blipFill>
                    <a:blip r:embed="rId5">
                      <a:extLst>
                        <a:ext uri="{28A0092B-C50C-407E-A947-70E740481C1C}">
                          <a14:useLocalDpi xmlns:a14="http://schemas.microsoft.com/office/drawing/2010/main" val="0"/>
                        </a:ext>
                      </a:extLst>
                    </a:blip>
                    <a:stretch>
                      <a:fillRect/>
                    </a:stretch>
                  </pic:blipFill>
                  <pic:spPr>
                    <a:xfrm>
                      <a:off x="0" y="0"/>
                      <a:ext cx="5731510" cy="1152525"/>
                    </a:xfrm>
                    <a:prstGeom prst="rect">
                      <a:avLst/>
                    </a:prstGeom>
                  </pic:spPr>
                </pic:pic>
              </a:graphicData>
            </a:graphic>
          </wp:inline>
        </w:drawing>
      </w:r>
    </w:p>
    <w:p w:rsidR="00CF62B9" w:rsidRDefault="00CF62B9" w:rsidP="00575A56">
      <w:pPr>
        <w:rPr>
          <w:rFonts w:asciiTheme="majorHAnsi" w:hAnsiTheme="majorHAnsi"/>
          <w:b/>
          <w:i/>
          <w:sz w:val="21"/>
          <w:szCs w:val="21"/>
          <w:lang w:val="nl-NL"/>
        </w:rPr>
      </w:pPr>
    </w:p>
    <w:p w:rsidR="00CF62B9" w:rsidRDefault="00CF62B9" w:rsidP="00575A56">
      <w:pPr>
        <w:rPr>
          <w:rFonts w:asciiTheme="majorHAnsi" w:hAnsiTheme="majorHAnsi"/>
          <w:b/>
          <w:i/>
          <w:sz w:val="21"/>
          <w:szCs w:val="21"/>
          <w:lang w:val="nl-NL"/>
        </w:rPr>
      </w:pPr>
    </w:p>
    <w:p w:rsidR="00575A56" w:rsidRPr="00575A56" w:rsidRDefault="00575A56" w:rsidP="00575A56">
      <w:pPr>
        <w:rPr>
          <w:rFonts w:asciiTheme="majorHAnsi" w:hAnsiTheme="majorHAnsi"/>
          <w:b/>
          <w:i/>
          <w:sz w:val="21"/>
          <w:szCs w:val="21"/>
          <w:lang w:val="nl-NL"/>
        </w:rPr>
      </w:pPr>
      <w:bookmarkStart w:id="0" w:name="_GoBack"/>
      <w:bookmarkEnd w:id="0"/>
      <w:r w:rsidRPr="00575A56">
        <w:rPr>
          <w:rFonts w:asciiTheme="majorHAnsi" w:hAnsiTheme="majorHAnsi"/>
          <w:b/>
          <w:i/>
          <w:sz w:val="21"/>
          <w:szCs w:val="21"/>
          <w:lang w:val="nl-NL"/>
        </w:rPr>
        <w:t>Werkgroepen</w:t>
      </w:r>
    </w:p>
    <w:p w:rsidR="00575A56" w:rsidRPr="00575A56" w:rsidRDefault="00575A56" w:rsidP="00575A56">
      <w:pPr>
        <w:pStyle w:val="Normaal1"/>
        <w:rPr>
          <w:rFonts w:asciiTheme="majorHAnsi" w:hAnsiTheme="majorHAnsi"/>
          <w:sz w:val="21"/>
          <w:szCs w:val="21"/>
        </w:rPr>
      </w:pPr>
      <w:r w:rsidRPr="00575A56">
        <w:rPr>
          <w:rFonts w:asciiTheme="majorHAnsi" w:hAnsiTheme="majorHAnsi"/>
          <w:sz w:val="21"/>
          <w:szCs w:val="21"/>
        </w:rPr>
        <w:t>Op basis van voorliggend projectplan zullen vijf multidisciplinair samengestelde werkgroepen worden gevormd:</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Kwaliteit, veiligheid en cliëntenparticipatie (inclusief inrichting continu verbetercyclus)</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ICT (dossiervoering, facturatie)</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Juridische organisatievorm (door bestuur)</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Integraal tarief</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Communicatie (website, voorlichting, folders)</w:t>
      </w:r>
    </w:p>
    <w:p w:rsidR="00D85610" w:rsidRDefault="00575A56" w:rsidP="00D85610">
      <w:pPr>
        <w:pStyle w:val="Normaal1"/>
        <w:rPr>
          <w:rFonts w:asciiTheme="majorHAnsi" w:hAnsiTheme="majorHAnsi"/>
          <w:sz w:val="21"/>
          <w:szCs w:val="21"/>
        </w:rPr>
      </w:pPr>
      <w:r w:rsidRPr="00575A56">
        <w:rPr>
          <w:rFonts w:asciiTheme="majorHAnsi" w:hAnsiTheme="majorHAnsi"/>
          <w:sz w:val="21"/>
          <w:szCs w:val="21"/>
        </w:rPr>
        <w:t>Het VSV heeft naast deze werkgroepen nog een aantal andere werkgroe</w:t>
      </w:r>
      <w:r w:rsidR="00D85610">
        <w:rPr>
          <w:rFonts w:asciiTheme="majorHAnsi" w:hAnsiTheme="majorHAnsi"/>
          <w:sz w:val="21"/>
          <w:szCs w:val="21"/>
        </w:rPr>
        <w:t>pen voor een aantal onderwerpen.</w:t>
      </w:r>
    </w:p>
    <w:p w:rsidR="00575A56" w:rsidRPr="00575A56" w:rsidRDefault="00575A56" w:rsidP="00575A56">
      <w:pPr>
        <w:pStyle w:val="Normaal1"/>
        <w:ind w:left="720"/>
        <w:rPr>
          <w:rFonts w:asciiTheme="majorHAnsi" w:hAnsiTheme="majorHAnsi"/>
          <w:sz w:val="21"/>
          <w:szCs w:val="21"/>
        </w:rPr>
      </w:pPr>
    </w:p>
    <w:p w:rsidR="00575A56" w:rsidRPr="00575A56" w:rsidRDefault="00575A56" w:rsidP="00575A56">
      <w:pPr>
        <w:pStyle w:val="Normaal1"/>
        <w:rPr>
          <w:rFonts w:asciiTheme="majorHAnsi" w:hAnsiTheme="majorHAnsi"/>
          <w:sz w:val="21"/>
          <w:szCs w:val="21"/>
        </w:rPr>
      </w:pPr>
      <w:r w:rsidRPr="00575A56">
        <w:rPr>
          <w:rFonts w:asciiTheme="majorHAnsi" w:hAnsiTheme="majorHAnsi"/>
          <w:sz w:val="21"/>
          <w:szCs w:val="21"/>
        </w:rPr>
        <w:t>Voor de werkgroepen hanteren we de volgende uitgangspunten:</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 xml:space="preserve">Samenstelling: </w:t>
      </w:r>
    </w:p>
    <w:p w:rsidR="00575A56" w:rsidRPr="00575A56" w:rsidRDefault="00575A56" w:rsidP="00575A56">
      <w:pPr>
        <w:pStyle w:val="Normaal1"/>
        <w:numPr>
          <w:ilvl w:val="1"/>
          <w:numId w:val="1"/>
        </w:numPr>
        <w:ind w:left="851" w:hanging="284"/>
        <w:rPr>
          <w:rFonts w:asciiTheme="majorHAnsi" w:hAnsiTheme="majorHAnsi"/>
          <w:sz w:val="21"/>
          <w:szCs w:val="21"/>
        </w:rPr>
      </w:pPr>
      <w:r w:rsidRPr="00575A56">
        <w:rPr>
          <w:rFonts w:asciiTheme="majorHAnsi" w:hAnsiTheme="majorHAnsi"/>
          <w:sz w:val="21"/>
          <w:szCs w:val="21"/>
        </w:rPr>
        <w:t>In elke werkgroep hebben minimaal één persoon uit elke achterban (eerstelijns verloskundige, klinisch verloskundige, gynaecoloog, vertegenwoordiger kraamzorg) zitting, bij voorkeur personen die affiniteit en/of ervaring hebben met het thema of gemotiveerd zijn om hier ervaring mee op te doen. Afhankelijk van het onderwerp en de projectfase kunnen ook verpleegkundigen, kinderartsen en vertegenwoordigers uit het ziekenhuis en van de jeugdgezondheidszorg aansluiten.</w:t>
      </w:r>
    </w:p>
    <w:p w:rsidR="00575A56" w:rsidRPr="00575A56" w:rsidRDefault="00575A56" w:rsidP="00575A56">
      <w:pPr>
        <w:pStyle w:val="Normaal1"/>
        <w:numPr>
          <w:ilvl w:val="1"/>
          <w:numId w:val="1"/>
        </w:numPr>
        <w:ind w:left="851" w:hanging="284"/>
        <w:rPr>
          <w:rFonts w:asciiTheme="majorHAnsi" w:hAnsiTheme="majorHAnsi"/>
          <w:sz w:val="21"/>
          <w:szCs w:val="21"/>
        </w:rPr>
      </w:pPr>
      <w:r w:rsidRPr="00575A56">
        <w:rPr>
          <w:rFonts w:asciiTheme="majorHAnsi" w:hAnsiTheme="majorHAnsi"/>
          <w:sz w:val="21"/>
          <w:szCs w:val="21"/>
        </w:rPr>
        <w:t>Indien van toepassing wordt bij de indeling van de werkgroepen zoveel mogelijk aangesloten op reeds bestaande werkgroepen.</w:t>
      </w:r>
    </w:p>
    <w:p w:rsidR="00575A56" w:rsidRPr="00575A56" w:rsidRDefault="00575A56" w:rsidP="00575A56">
      <w:pPr>
        <w:pStyle w:val="Normaal1"/>
        <w:numPr>
          <w:ilvl w:val="1"/>
          <w:numId w:val="1"/>
        </w:numPr>
        <w:ind w:left="851" w:hanging="284"/>
        <w:rPr>
          <w:rFonts w:asciiTheme="majorHAnsi" w:hAnsiTheme="majorHAnsi"/>
          <w:sz w:val="21"/>
          <w:szCs w:val="21"/>
        </w:rPr>
      </w:pPr>
      <w:r w:rsidRPr="00575A56">
        <w:rPr>
          <w:rFonts w:asciiTheme="majorHAnsi" w:hAnsiTheme="majorHAnsi"/>
          <w:sz w:val="21"/>
          <w:szCs w:val="21"/>
        </w:rPr>
        <w:t>Binnen elke werkgroep wordt een voorzitter uit het midden aangesteld. De voorzitter bereidt in nauwe afstemming met het contactpersoon van het bestuur de agenda voor en zit het overleg voor.</w:t>
      </w: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Taken en verantwoordelijkheden:</w:t>
      </w:r>
    </w:p>
    <w:p w:rsidR="00575A56" w:rsidRPr="00575A56" w:rsidRDefault="00575A56" w:rsidP="00575A56">
      <w:pPr>
        <w:pStyle w:val="Normaal1"/>
        <w:numPr>
          <w:ilvl w:val="0"/>
          <w:numId w:val="2"/>
        </w:numPr>
        <w:ind w:left="851" w:hanging="284"/>
        <w:rPr>
          <w:rFonts w:asciiTheme="majorHAnsi" w:hAnsiTheme="majorHAnsi"/>
          <w:sz w:val="21"/>
          <w:szCs w:val="21"/>
        </w:rPr>
      </w:pPr>
      <w:r w:rsidRPr="00575A56">
        <w:rPr>
          <w:rFonts w:asciiTheme="majorHAnsi" w:hAnsiTheme="majorHAnsi"/>
          <w:sz w:val="21"/>
          <w:szCs w:val="21"/>
        </w:rPr>
        <w:t xml:space="preserve">De </w:t>
      </w:r>
      <w:proofErr w:type="spellStart"/>
      <w:r w:rsidRPr="00575A56">
        <w:rPr>
          <w:rFonts w:asciiTheme="majorHAnsi" w:hAnsiTheme="majorHAnsi"/>
          <w:sz w:val="21"/>
          <w:szCs w:val="21"/>
        </w:rPr>
        <w:t>werkgroepleden</w:t>
      </w:r>
      <w:proofErr w:type="spellEnd"/>
      <w:r w:rsidRPr="00575A56">
        <w:rPr>
          <w:rFonts w:asciiTheme="majorHAnsi" w:hAnsiTheme="majorHAnsi"/>
          <w:sz w:val="21"/>
          <w:szCs w:val="21"/>
        </w:rPr>
        <w:t xml:space="preserve"> dragen zelf zorg voor de informatie over de voortgang naar hun achterban en zijn verantwoordelijk voor de toetsing van de mate waarin de richting die wordt uitgewerkt ook op commitment kan rekenen van die achterban. Hier vindt dus een eerste toetsingsmoment plaats. Wanneer een deelnemer constateert dat dit commitment niet aanwezig is, wordt dit geagendeerd in de werkgroep en wordt op basis van consensus gewerkt aan een oplossing. Wanneer de werkgroep hier niet uitkomt, wordt dit knelpunt voorgelegd aan het bestuur en wordt hier naar een oplossing gezocht. </w:t>
      </w:r>
    </w:p>
    <w:p w:rsidR="00575A56" w:rsidRPr="00575A56" w:rsidRDefault="00575A56" w:rsidP="00575A56">
      <w:pPr>
        <w:pStyle w:val="Normaal1"/>
        <w:numPr>
          <w:ilvl w:val="0"/>
          <w:numId w:val="2"/>
        </w:numPr>
        <w:ind w:left="851" w:hanging="284"/>
        <w:rPr>
          <w:rFonts w:asciiTheme="majorHAnsi" w:hAnsiTheme="majorHAnsi"/>
          <w:sz w:val="21"/>
          <w:szCs w:val="21"/>
        </w:rPr>
      </w:pPr>
      <w:r w:rsidRPr="00575A56">
        <w:rPr>
          <w:rFonts w:asciiTheme="majorHAnsi" w:hAnsiTheme="majorHAnsi"/>
          <w:sz w:val="21"/>
          <w:szCs w:val="21"/>
        </w:rPr>
        <w:t>De werkgroepen werken met een helder omschreven projectopdracht met een hoofdlijnen planning die bij aanvang van het project wordt geformuleerd door het bestuur.</w:t>
      </w:r>
    </w:p>
    <w:p w:rsidR="00575A56" w:rsidRPr="00575A56" w:rsidRDefault="00575A56" w:rsidP="00575A56">
      <w:pPr>
        <w:pStyle w:val="Normaal1"/>
        <w:numPr>
          <w:ilvl w:val="0"/>
          <w:numId w:val="2"/>
        </w:numPr>
        <w:ind w:left="851" w:hanging="284"/>
        <w:rPr>
          <w:rFonts w:asciiTheme="majorHAnsi" w:hAnsiTheme="majorHAnsi"/>
          <w:sz w:val="21"/>
          <w:szCs w:val="21"/>
        </w:rPr>
      </w:pPr>
      <w:r w:rsidRPr="00575A56">
        <w:rPr>
          <w:rFonts w:asciiTheme="majorHAnsi" w:hAnsiTheme="majorHAnsi"/>
          <w:sz w:val="21"/>
          <w:szCs w:val="21"/>
        </w:rPr>
        <w:t>De werkgroepen rapporteren hun voortgang aan het bestuur.</w:t>
      </w:r>
    </w:p>
    <w:p w:rsidR="00575A56" w:rsidRPr="00575A56" w:rsidRDefault="00575A56" w:rsidP="00575A56">
      <w:pPr>
        <w:pStyle w:val="Normaal1"/>
        <w:rPr>
          <w:rFonts w:asciiTheme="majorHAnsi" w:hAnsiTheme="majorHAnsi"/>
          <w:sz w:val="21"/>
          <w:szCs w:val="21"/>
        </w:rPr>
      </w:pPr>
    </w:p>
    <w:p w:rsidR="00575A56" w:rsidRPr="00575A56" w:rsidRDefault="00575A56" w:rsidP="00575A56">
      <w:pPr>
        <w:pStyle w:val="Normaal1"/>
        <w:numPr>
          <w:ilvl w:val="0"/>
          <w:numId w:val="1"/>
        </w:numPr>
        <w:ind w:left="426" w:hanging="426"/>
        <w:rPr>
          <w:rFonts w:asciiTheme="majorHAnsi" w:hAnsiTheme="majorHAnsi"/>
          <w:sz w:val="21"/>
          <w:szCs w:val="21"/>
        </w:rPr>
      </w:pPr>
      <w:r w:rsidRPr="00575A56">
        <w:rPr>
          <w:rFonts w:asciiTheme="majorHAnsi" w:hAnsiTheme="majorHAnsi"/>
          <w:sz w:val="21"/>
          <w:szCs w:val="21"/>
        </w:rPr>
        <w:t>Tijdsinvestering:</w:t>
      </w:r>
    </w:p>
    <w:p w:rsidR="00575A56" w:rsidRPr="00575A56" w:rsidRDefault="00575A56" w:rsidP="00575A56">
      <w:pPr>
        <w:pStyle w:val="Normaal1"/>
        <w:rPr>
          <w:rFonts w:asciiTheme="majorHAnsi" w:hAnsiTheme="majorHAnsi"/>
          <w:sz w:val="21"/>
          <w:szCs w:val="21"/>
        </w:rPr>
      </w:pPr>
      <w:r w:rsidRPr="00575A56">
        <w:rPr>
          <w:rFonts w:asciiTheme="majorHAnsi" w:hAnsiTheme="majorHAnsi"/>
          <w:sz w:val="21"/>
          <w:szCs w:val="21"/>
        </w:rPr>
        <w:t xml:space="preserve">Van alle </w:t>
      </w:r>
      <w:proofErr w:type="spellStart"/>
      <w:r w:rsidRPr="00575A56">
        <w:rPr>
          <w:rFonts w:asciiTheme="majorHAnsi" w:hAnsiTheme="majorHAnsi"/>
          <w:sz w:val="21"/>
          <w:szCs w:val="21"/>
        </w:rPr>
        <w:t>werkgroepleden</w:t>
      </w:r>
      <w:proofErr w:type="spellEnd"/>
      <w:r w:rsidRPr="00575A56">
        <w:rPr>
          <w:rFonts w:asciiTheme="majorHAnsi" w:hAnsiTheme="majorHAnsi"/>
          <w:sz w:val="21"/>
          <w:szCs w:val="21"/>
        </w:rPr>
        <w:t xml:space="preserve"> wordt een gemiddelde tijdsinzet van 6 uur per bijeenkomst verwacht (inclusief voorbereiding, aanwezigheid en aanvullende acties), waarbij we uitgaan van zo’n 15 bijeenkomsten op jaarbasis. Gemiddeld genomen komen de werkgroepen elke 3 tot 4 weken bij elkaar. Om de projectplanning te kunnen realiseren wordt van </w:t>
      </w:r>
      <w:proofErr w:type="spellStart"/>
      <w:r w:rsidRPr="00575A56">
        <w:rPr>
          <w:rFonts w:asciiTheme="majorHAnsi" w:hAnsiTheme="majorHAnsi"/>
          <w:sz w:val="21"/>
          <w:szCs w:val="21"/>
        </w:rPr>
        <w:t>werkgroepleden</w:t>
      </w:r>
      <w:proofErr w:type="spellEnd"/>
      <w:r w:rsidRPr="00575A56">
        <w:rPr>
          <w:rFonts w:asciiTheme="majorHAnsi" w:hAnsiTheme="majorHAnsi"/>
          <w:sz w:val="21"/>
          <w:szCs w:val="21"/>
        </w:rPr>
        <w:t xml:space="preserve"> gevraagd deze tijd vrij te maken. Voor de meeste werkgroepen zal de nadruk vallen op de periode tot en met de zomervakantie 2017.  </w:t>
      </w:r>
    </w:p>
    <w:p w:rsidR="00575A56" w:rsidRPr="00575A56" w:rsidRDefault="00575A56" w:rsidP="00575A56">
      <w:pPr>
        <w:rPr>
          <w:rFonts w:asciiTheme="majorHAnsi" w:hAnsiTheme="majorHAnsi"/>
          <w:sz w:val="21"/>
          <w:szCs w:val="21"/>
          <w:lang w:val="nl-NL"/>
        </w:rPr>
      </w:pPr>
    </w:p>
    <w:p w:rsidR="00575A56" w:rsidRDefault="00575A56">
      <w:pPr>
        <w:widowControl/>
        <w:spacing w:after="200" w:line="276" w:lineRule="auto"/>
        <w:rPr>
          <w:rFonts w:asciiTheme="majorHAnsi" w:hAnsiTheme="majorHAnsi"/>
          <w:b/>
          <w:bCs/>
          <w:i/>
          <w:iCs/>
          <w:sz w:val="21"/>
          <w:szCs w:val="21"/>
          <w:lang w:val="nl-NL"/>
        </w:rPr>
      </w:pPr>
      <w:r>
        <w:rPr>
          <w:rFonts w:asciiTheme="majorHAnsi" w:hAnsiTheme="majorHAnsi"/>
          <w:b/>
          <w:bCs/>
          <w:i/>
          <w:iCs/>
          <w:sz w:val="21"/>
          <w:szCs w:val="21"/>
          <w:lang w:val="nl-NL"/>
        </w:rPr>
        <w:br w:type="page"/>
      </w:r>
    </w:p>
    <w:p w:rsidR="00575A56" w:rsidRPr="00575A56" w:rsidRDefault="00575A56" w:rsidP="00575A56">
      <w:pPr>
        <w:rPr>
          <w:rFonts w:asciiTheme="majorHAnsi" w:hAnsiTheme="majorHAnsi"/>
          <w:sz w:val="21"/>
          <w:szCs w:val="21"/>
          <w:lang w:val="nl-NL"/>
        </w:rPr>
      </w:pPr>
      <w:r w:rsidRPr="00575A56">
        <w:rPr>
          <w:rFonts w:asciiTheme="majorHAnsi" w:hAnsiTheme="majorHAnsi"/>
          <w:b/>
          <w:bCs/>
          <w:i/>
          <w:iCs/>
          <w:sz w:val="21"/>
          <w:szCs w:val="21"/>
          <w:lang w:val="nl-NL"/>
        </w:rPr>
        <w:lastRenderedPageBreak/>
        <w:t>O</w:t>
      </w:r>
      <w:r w:rsidRPr="00575A56">
        <w:rPr>
          <w:rFonts w:asciiTheme="majorHAnsi" w:hAnsiTheme="majorHAnsi"/>
          <w:b/>
          <w:bCs/>
          <w:i/>
          <w:iCs/>
          <w:sz w:val="21"/>
          <w:szCs w:val="21"/>
        </w:rPr>
        <w:t>p</w:t>
      </w:r>
      <w:r w:rsidRPr="00575A56">
        <w:rPr>
          <w:rFonts w:asciiTheme="majorHAnsi" w:hAnsiTheme="majorHAnsi"/>
          <w:b/>
          <w:bCs/>
          <w:i/>
          <w:iCs/>
          <w:sz w:val="21"/>
          <w:szCs w:val="21"/>
          <w:lang w:val="nl-NL"/>
        </w:rPr>
        <w:t>dracht werkgroep integraal tarief</w:t>
      </w:r>
    </w:p>
    <w:p w:rsidR="00B3658B" w:rsidRPr="00575A56" w:rsidRDefault="00D85610" w:rsidP="00575A56">
      <w:pPr>
        <w:numPr>
          <w:ilvl w:val="0"/>
          <w:numId w:val="3"/>
        </w:numPr>
        <w:rPr>
          <w:rFonts w:asciiTheme="majorHAnsi" w:hAnsiTheme="majorHAnsi"/>
          <w:sz w:val="21"/>
          <w:szCs w:val="21"/>
          <w:lang w:val="nl-NL"/>
        </w:rPr>
      </w:pPr>
      <w:r w:rsidRPr="00575A56">
        <w:rPr>
          <w:rFonts w:asciiTheme="majorHAnsi" w:hAnsiTheme="majorHAnsi"/>
          <w:b/>
          <w:bCs/>
          <w:sz w:val="21"/>
          <w:szCs w:val="21"/>
          <w:lang w:val="nl-NL"/>
        </w:rPr>
        <w:t xml:space="preserve">Ontwikkel (vóór </w:t>
      </w:r>
      <w:r w:rsidR="00575A56" w:rsidRPr="00575A56">
        <w:rPr>
          <w:rFonts w:asciiTheme="majorHAnsi" w:hAnsiTheme="majorHAnsi"/>
          <w:b/>
          <w:bCs/>
          <w:sz w:val="21"/>
          <w:szCs w:val="21"/>
          <w:lang w:val="nl-NL"/>
        </w:rPr>
        <w:t>xxx</w:t>
      </w:r>
      <w:r w:rsidRPr="00575A56">
        <w:rPr>
          <w:rFonts w:asciiTheme="majorHAnsi" w:hAnsiTheme="majorHAnsi"/>
          <w:sz w:val="21"/>
          <w:szCs w:val="21"/>
          <w:lang w:val="nl-NL"/>
        </w:rPr>
        <w:t>) een concept integraal tarief op basis van historische cijfers regiobudget gebruikmakend van nog aan te leveren format Taskforce.</w:t>
      </w:r>
    </w:p>
    <w:p w:rsidR="00B3658B" w:rsidRPr="00575A56" w:rsidRDefault="00D85610" w:rsidP="00575A56">
      <w:pPr>
        <w:numPr>
          <w:ilvl w:val="1"/>
          <w:numId w:val="3"/>
        </w:numPr>
        <w:rPr>
          <w:rFonts w:asciiTheme="majorHAnsi" w:hAnsiTheme="majorHAnsi"/>
          <w:sz w:val="21"/>
          <w:szCs w:val="21"/>
          <w:lang w:val="nl-NL"/>
        </w:rPr>
      </w:pPr>
      <w:r w:rsidRPr="00575A56">
        <w:rPr>
          <w:rFonts w:asciiTheme="majorHAnsi" w:hAnsiTheme="majorHAnsi"/>
          <w:sz w:val="21"/>
          <w:szCs w:val="21"/>
          <w:lang w:val="nl-NL"/>
        </w:rPr>
        <w:t>Bepaal wat dit in financiële zin betekent voor de exploitatie van de betrokken partijen. Uitgangspunt is behoud van een gezonde bedrijfsvoering en een stabiel inkomen.</w:t>
      </w:r>
    </w:p>
    <w:p w:rsidR="00B3658B" w:rsidRPr="00575A56" w:rsidRDefault="00D85610" w:rsidP="00575A56">
      <w:pPr>
        <w:numPr>
          <w:ilvl w:val="1"/>
          <w:numId w:val="3"/>
        </w:numPr>
        <w:rPr>
          <w:rFonts w:asciiTheme="majorHAnsi" w:hAnsiTheme="majorHAnsi"/>
          <w:sz w:val="21"/>
          <w:szCs w:val="21"/>
          <w:lang w:val="nl-NL"/>
        </w:rPr>
      </w:pPr>
      <w:r w:rsidRPr="00575A56">
        <w:rPr>
          <w:rFonts w:asciiTheme="majorHAnsi" w:hAnsiTheme="majorHAnsi"/>
          <w:sz w:val="21"/>
          <w:szCs w:val="21"/>
          <w:lang w:val="nl-NL"/>
        </w:rPr>
        <w:t xml:space="preserve">Stel een verdeelsleutel op voor het benodigde regionale budget (uiterlijk </w:t>
      </w:r>
      <w:r w:rsidR="00575A56" w:rsidRPr="00575A56">
        <w:rPr>
          <w:rFonts w:asciiTheme="majorHAnsi" w:hAnsiTheme="majorHAnsi"/>
          <w:sz w:val="21"/>
          <w:szCs w:val="21"/>
          <w:lang w:val="nl-NL"/>
        </w:rPr>
        <w:t>voor</w:t>
      </w:r>
      <w:r w:rsidRPr="00575A56">
        <w:rPr>
          <w:rFonts w:asciiTheme="majorHAnsi" w:hAnsiTheme="majorHAnsi"/>
          <w:sz w:val="21"/>
          <w:szCs w:val="21"/>
          <w:lang w:val="nl-NL"/>
        </w:rPr>
        <w:t xml:space="preserve"> </w:t>
      </w:r>
      <w:r w:rsidR="00575A56" w:rsidRPr="00575A56">
        <w:rPr>
          <w:rFonts w:asciiTheme="majorHAnsi" w:hAnsiTheme="majorHAnsi"/>
          <w:sz w:val="21"/>
          <w:szCs w:val="21"/>
          <w:lang w:val="nl-NL"/>
        </w:rPr>
        <w:t>xxx</w:t>
      </w:r>
      <w:r w:rsidRPr="00575A56">
        <w:rPr>
          <w:rFonts w:asciiTheme="majorHAnsi" w:hAnsiTheme="majorHAnsi"/>
          <w:sz w:val="21"/>
          <w:szCs w:val="21"/>
          <w:lang w:val="nl-NL"/>
        </w:rPr>
        <w:t xml:space="preserve">). </w:t>
      </w:r>
    </w:p>
    <w:p w:rsidR="00B3658B" w:rsidRPr="00575A56" w:rsidRDefault="00D85610" w:rsidP="00575A56">
      <w:pPr>
        <w:numPr>
          <w:ilvl w:val="1"/>
          <w:numId w:val="3"/>
        </w:numPr>
        <w:rPr>
          <w:rFonts w:asciiTheme="majorHAnsi" w:hAnsiTheme="majorHAnsi"/>
          <w:sz w:val="21"/>
          <w:szCs w:val="21"/>
          <w:lang w:val="nl-NL"/>
        </w:rPr>
      </w:pPr>
      <w:r w:rsidRPr="00575A56">
        <w:rPr>
          <w:rFonts w:asciiTheme="majorHAnsi" w:hAnsiTheme="majorHAnsi"/>
          <w:sz w:val="21"/>
          <w:szCs w:val="21"/>
          <w:lang w:val="nl-NL"/>
        </w:rPr>
        <w:t xml:space="preserve">Stel risicoverdeling vast. </w:t>
      </w:r>
    </w:p>
    <w:p w:rsidR="00B3658B" w:rsidRPr="00575A56" w:rsidRDefault="00D85610" w:rsidP="00575A56">
      <w:pPr>
        <w:numPr>
          <w:ilvl w:val="0"/>
          <w:numId w:val="3"/>
        </w:numPr>
        <w:rPr>
          <w:rFonts w:asciiTheme="majorHAnsi" w:hAnsiTheme="majorHAnsi"/>
          <w:sz w:val="21"/>
          <w:szCs w:val="21"/>
          <w:lang w:val="nl-NL"/>
        </w:rPr>
      </w:pPr>
      <w:r w:rsidRPr="00575A56">
        <w:rPr>
          <w:rFonts w:asciiTheme="majorHAnsi" w:hAnsiTheme="majorHAnsi"/>
          <w:sz w:val="21"/>
          <w:szCs w:val="21"/>
          <w:lang w:val="nl-NL"/>
        </w:rPr>
        <w:t xml:space="preserve">Maak een regelement t.b.v. het integraal tarief inclusief verdeelsleutel en risicoverdeling. </w:t>
      </w:r>
    </w:p>
    <w:p w:rsidR="00B3658B" w:rsidRPr="00575A56" w:rsidRDefault="00D85610" w:rsidP="00575A56">
      <w:pPr>
        <w:numPr>
          <w:ilvl w:val="0"/>
          <w:numId w:val="3"/>
        </w:numPr>
        <w:rPr>
          <w:rFonts w:asciiTheme="majorHAnsi" w:hAnsiTheme="majorHAnsi"/>
          <w:sz w:val="21"/>
          <w:szCs w:val="21"/>
          <w:lang w:val="nl-NL"/>
        </w:rPr>
      </w:pPr>
      <w:r w:rsidRPr="00575A56">
        <w:rPr>
          <w:rFonts w:asciiTheme="majorHAnsi" w:hAnsiTheme="majorHAnsi"/>
          <w:sz w:val="21"/>
          <w:szCs w:val="21"/>
          <w:lang w:val="nl-NL"/>
        </w:rPr>
        <w:t>Richt in samenspraak met bestuur een zorgverkoopteam in t.b.v. onderhandelingen met verzekeraars.</w:t>
      </w:r>
    </w:p>
    <w:p w:rsidR="00B3658B" w:rsidRPr="00575A56" w:rsidRDefault="00D85610" w:rsidP="00575A56">
      <w:pPr>
        <w:numPr>
          <w:ilvl w:val="0"/>
          <w:numId w:val="3"/>
        </w:numPr>
        <w:rPr>
          <w:rFonts w:asciiTheme="majorHAnsi" w:hAnsiTheme="majorHAnsi"/>
          <w:sz w:val="21"/>
          <w:szCs w:val="21"/>
          <w:lang w:val="nl-NL"/>
        </w:rPr>
      </w:pPr>
      <w:r w:rsidRPr="00575A56">
        <w:rPr>
          <w:rFonts w:asciiTheme="majorHAnsi" w:hAnsiTheme="majorHAnsi"/>
          <w:b/>
          <w:bCs/>
          <w:sz w:val="21"/>
          <w:szCs w:val="21"/>
          <w:lang w:val="nl-NL"/>
        </w:rPr>
        <w:t>Starten onderhandeling (</w:t>
      </w:r>
      <w:r w:rsidR="00575A56" w:rsidRPr="00575A56">
        <w:rPr>
          <w:rFonts w:asciiTheme="majorHAnsi" w:hAnsiTheme="majorHAnsi"/>
          <w:b/>
          <w:bCs/>
          <w:sz w:val="21"/>
          <w:szCs w:val="21"/>
          <w:lang w:val="nl-NL"/>
        </w:rPr>
        <w:t>xxx</w:t>
      </w:r>
      <w:r w:rsidRPr="00575A56">
        <w:rPr>
          <w:rFonts w:asciiTheme="majorHAnsi" w:hAnsiTheme="majorHAnsi"/>
          <w:b/>
          <w:bCs/>
          <w:sz w:val="21"/>
          <w:szCs w:val="21"/>
          <w:lang w:val="nl-NL"/>
        </w:rPr>
        <w:t xml:space="preserve">). </w:t>
      </w:r>
    </w:p>
    <w:p w:rsidR="00575A56" w:rsidRPr="00575A56" w:rsidRDefault="00575A56" w:rsidP="00575A56">
      <w:pPr>
        <w:rPr>
          <w:rFonts w:asciiTheme="majorHAnsi" w:hAnsiTheme="majorHAnsi"/>
          <w:sz w:val="21"/>
          <w:szCs w:val="21"/>
          <w:lang w:val="nl-NL"/>
        </w:rPr>
      </w:pPr>
    </w:p>
    <w:p w:rsidR="00575A56" w:rsidRDefault="00575A56">
      <w:pPr>
        <w:widowControl/>
        <w:spacing w:after="200" w:line="276" w:lineRule="auto"/>
        <w:rPr>
          <w:rFonts w:asciiTheme="majorHAnsi" w:hAnsiTheme="majorHAnsi"/>
          <w:b/>
          <w:bCs/>
          <w:i/>
          <w:iCs/>
          <w:sz w:val="21"/>
          <w:szCs w:val="21"/>
          <w:lang w:val="nl-NL"/>
        </w:rPr>
      </w:pPr>
      <w:r>
        <w:rPr>
          <w:rFonts w:asciiTheme="majorHAnsi" w:hAnsiTheme="majorHAnsi"/>
          <w:b/>
          <w:bCs/>
          <w:i/>
          <w:iCs/>
          <w:sz w:val="21"/>
          <w:szCs w:val="21"/>
          <w:lang w:val="nl-NL"/>
        </w:rPr>
        <w:br w:type="page"/>
      </w:r>
    </w:p>
    <w:p w:rsidR="00575A56" w:rsidRPr="00575A56" w:rsidRDefault="00575A56" w:rsidP="00575A56">
      <w:pPr>
        <w:rPr>
          <w:rFonts w:asciiTheme="majorHAnsi" w:hAnsiTheme="majorHAnsi"/>
          <w:sz w:val="21"/>
          <w:szCs w:val="21"/>
          <w:lang w:val="nl-NL"/>
        </w:rPr>
      </w:pPr>
      <w:r w:rsidRPr="00575A56">
        <w:rPr>
          <w:rFonts w:asciiTheme="majorHAnsi" w:hAnsiTheme="majorHAnsi"/>
          <w:b/>
          <w:bCs/>
          <w:i/>
          <w:iCs/>
          <w:sz w:val="21"/>
          <w:szCs w:val="21"/>
          <w:lang w:val="nl-NL"/>
        </w:rPr>
        <w:lastRenderedPageBreak/>
        <w:t>Opdracht werkgroep kwaliteit, veiligheid en klantbetrokkenheid</w:t>
      </w:r>
    </w:p>
    <w:p w:rsidR="00575A56" w:rsidRPr="00575A56" w:rsidRDefault="00575A56" w:rsidP="00575A56">
      <w:pPr>
        <w:rPr>
          <w:rFonts w:asciiTheme="majorHAnsi" w:hAnsiTheme="majorHAnsi"/>
          <w:b/>
          <w:bCs/>
          <w:sz w:val="21"/>
          <w:szCs w:val="21"/>
          <w:lang w:val="nl-NL"/>
        </w:rPr>
      </w:pPr>
    </w:p>
    <w:p w:rsidR="00575A56" w:rsidRPr="00575A56" w:rsidRDefault="00575A56" w:rsidP="00575A56">
      <w:pPr>
        <w:rPr>
          <w:rFonts w:asciiTheme="majorHAnsi" w:hAnsiTheme="majorHAnsi"/>
          <w:sz w:val="21"/>
          <w:szCs w:val="21"/>
          <w:lang w:val="nl-NL"/>
        </w:rPr>
      </w:pPr>
      <w:r w:rsidRPr="00575A56">
        <w:rPr>
          <w:rFonts w:asciiTheme="majorHAnsi" w:hAnsiTheme="majorHAnsi"/>
          <w:b/>
          <w:bCs/>
          <w:sz w:val="21"/>
          <w:szCs w:val="21"/>
          <w:lang w:val="nl-NL"/>
        </w:rPr>
        <w:t xml:space="preserve">Ontwikkel vóór xxx </w:t>
      </w:r>
      <w:r w:rsidRPr="00575A56">
        <w:rPr>
          <w:rFonts w:asciiTheme="majorHAnsi" w:hAnsiTheme="majorHAnsi"/>
          <w:sz w:val="21"/>
          <w:szCs w:val="21"/>
          <w:lang w:val="nl-NL"/>
        </w:rPr>
        <w:t>een zorgverkoopdocument (op basis van de landelijke zorgstandaard), waarin de volgende elementen op basis van de regionale context en visie op de integrale geboortezorg uitgewerkt zijn: </w:t>
      </w:r>
    </w:p>
    <w:p w:rsidR="00B3658B" w:rsidRPr="00575A56" w:rsidRDefault="00D85610" w:rsidP="00575A56">
      <w:pPr>
        <w:numPr>
          <w:ilvl w:val="0"/>
          <w:numId w:val="4"/>
        </w:numPr>
        <w:rPr>
          <w:rFonts w:asciiTheme="majorHAnsi" w:hAnsiTheme="majorHAnsi"/>
          <w:sz w:val="21"/>
          <w:szCs w:val="21"/>
          <w:lang w:val="nl-NL"/>
        </w:rPr>
      </w:pPr>
      <w:r w:rsidRPr="00575A56">
        <w:rPr>
          <w:rFonts w:asciiTheme="majorHAnsi" w:hAnsiTheme="majorHAnsi"/>
          <w:sz w:val="21"/>
          <w:szCs w:val="21"/>
          <w:lang w:val="nl-NL"/>
        </w:rPr>
        <w:t>Formuleren op basis van landelijke (concept)indicatoren (</w:t>
      </w:r>
      <w:proofErr w:type="spellStart"/>
      <w:r w:rsidRPr="00575A56">
        <w:rPr>
          <w:rFonts w:asciiTheme="majorHAnsi" w:hAnsiTheme="majorHAnsi"/>
          <w:sz w:val="21"/>
          <w:szCs w:val="21"/>
          <w:lang w:val="nl-NL"/>
        </w:rPr>
        <w:t>KPI’s</w:t>
      </w:r>
      <w:proofErr w:type="spellEnd"/>
      <w:r w:rsidRPr="00575A56">
        <w:rPr>
          <w:rFonts w:asciiTheme="majorHAnsi" w:hAnsiTheme="majorHAnsi"/>
          <w:sz w:val="21"/>
          <w:szCs w:val="21"/>
          <w:lang w:val="nl-NL"/>
        </w:rPr>
        <w:t xml:space="preserve">) </w:t>
      </w:r>
      <w:r w:rsidRPr="00575A56">
        <w:rPr>
          <w:rFonts w:asciiTheme="majorHAnsi" w:hAnsiTheme="majorHAnsi"/>
          <w:sz w:val="21"/>
          <w:szCs w:val="21"/>
          <w:u w:val="single"/>
          <w:lang w:val="nl-NL"/>
        </w:rPr>
        <w:t>uitkomstindicatoren</w:t>
      </w:r>
      <w:r w:rsidRPr="00575A56">
        <w:rPr>
          <w:rFonts w:asciiTheme="majorHAnsi" w:hAnsiTheme="majorHAnsi"/>
          <w:sz w:val="21"/>
          <w:szCs w:val="21"/>
          <w:lang w:val="nl-NL"/>
        </w:rPr>
        <w:t xml:space="preserve"> integrale geboortezorg die aansluiten bij de ambities en welke eventuele aanvullingen nodig zijn om de effectiviteit en doelmatigheid van de ketensamenwerking, inclusief de kraamzorg, te meten.</w:t>
      </w:r>
    </w:p>
    <w:p w:rsidR="00B3658B" w:rsidRPr="00575A56" w:rsidRDefault="00D85610" w:rsidP="00575A56">
      <w:pPr>
        <w:numPr>
          <w:ilvl w:val="0"/>
          <w:numId w:val="4"/>
        </w:numPr>
        <w:rPr>
          <w:rFonts w:asciiTheme="majorHAnsi" w:hAnsiTheme="majorHAnsi"/>
          <w:sz w:val="21"/>
          <w:szCs w:val="21"/>
          <w:lang w:val="nl-NL"/>
        </w:rPr>
      </w:pPr>
      <w:r w:rsidRPr="00575A56">
        <w:rPr>
          <w:rFonts w:asciiTheme="majorHAnsi" w:hAnsiTheme="majorHAnsi"/>
          <w:sz w:val="21"/>
          <w:szCs w:val="21"/>
          <w:lang w:val="nl-NL"/>
        </w:rPr>
        <w:t>Maak afgaande op de uitkomsten van stap 1 een voorstel ten behoeve van de monitoring van effectiviteit en doelmatigheid in de keten en benoem concrete doelstellingen voor 2017 (en stem deze met de verzekeraars af).</w:t>
      </w:r>
    </w:p>
    <w:p w:rsidR="00B3658B" w:rsidRPr="00575A56" w:rsidRDefault="00D85610" w:rsidP="00575A56">
      <w:pPr>
        <w:numPr>
          <w:ilvl w:val="0"/>
          <w:numId w:val="4"/>
        </w:numPr>
        <w:rPr>
          <w:rFonts w:asciiTheme="majorHAnsi" w:hAnsiTheme="majorHAnsi"/>
          <w:sz w:val="21"/>
          <w:szCs w:val="21"/>
          <w:lang w:val="nl-NL"/>
        </w:rPr>
      </w:pPr>
      <w:r w:rsidRPr="00575A56">
        <w:rPr>
          <w:rFonts w:asciiTheme="majorHAnsi" w:hAnsiTheme="majorHAnsi"/>
          <w:sz w:val="21"/>
          <w:szCs w:val="21"/>
          <w:lang w:val="nl-NL"/>
        </w:rPr>
        <w:t>Meet de</w:t>
      </w:r>
      <w:r w:rsidRPr="00575A56">
        <w:rPr>
          <w:rFonts w:asciiTheme="majorHAnsi" w:hAnsiTheme="majorHAnsi"/>
          <w:sz w:val="21"/>
          <w:szCs w:val="21"/>
          <w:u w:val="single"/>
          <w:lang w:val="nl-NL"/>
        </w:rPr>
        <w:t xml:space="preserve"> cliëntentevredenheid </w:t>
      </w:r>
      <w:r w:rsidRPr="00575A56">
        <w:rPr>
          <w:rFonts w:asciiTheme="majorHAnsi" w:hAnsiTheme="majorHAnsi"/>
          <w:sz w:val="21"/>
          <w:szCs w:val="21"/>
          <w:lang w:val="nl-NL"/>
        </w:rPr>
        <w:t xml:space="preserve">in de gehele regio en bij alle betrokken partijen conform </w:t>
      </w:r>
      <w:proofErr w:type="spellStart"/>
      <w:r w:rsidRPr="00575A56">
        <w:rPr>
          <w:rFonts w:asciiTheme="majorHAnsi" w:hAnsiTheme="majorHAnsi"/>
          <w:sz w:val="21"/>
          <w:szCs w:val="21"/>
          <w:lang w:val="nl-NL"/>
        </w:rPr>
        <w:t>ReproQ</w:t>
      </w:r>
      <w:proofErr w:type="spellEnd"/>
      <w:r w:rsidRPr="00575A56">
        <w:rPr>
          <w:rFonts w:asciiTheme="majorHAnsi" w:hAnsiTheme="majorHAnsi"/>
          <w:sz w:val="21"/>
          <w:szCs w:val="21"/>
          <w:lang w:val="nl-NL"/>
        </w:rPr>
        <w:t xml:space="preserve"> en formuleer doelstellingen voor 2017</w:t>
      </w:r>
    </w:p>
    <w:p w:rsidR="00B3658B" w:rsidRPr="00575A56" w:rsidRDefault="00D85610" w:rsidP="00575A56">
      <w:pPr>
        <w:numPr>
          <w:ilvl w:val="0"/>
          <w:numId w:val="4"/>
        </w:numPr>
        <w:rPr>
          <w:rFonts w:asciiTheme="majorHAnsi" w:hAnsiTheme="majorHAnsi"/>
          <w:sz w:val="21"/>
          <w:szCs w:val="21"/>
          <w:lang w:val="nl-NL"/>
        </w:rPr>
      </w:pPr>
      <w:r w:rsidRPr="00575A56">
        <w:rPr>
          <w:rFonts w:asciiTheme="majorHAnsi" w:hAnsiTheme="majorHAnsi"/>
          <w:sz w:val="21"/>
          <w:szCs w:val="21"/>
          <w:lang w:val="nl-NL"/>
        </w:rPr>
        <w:t xml:space="preserve">Bedenkt hoe </w:t>
      </w:r>
      <w:r w:rsidRPr="00575A56">
        <w:rPr>
          <w:rFonts w:asciiTheme="majorHAnsi" w:hAnsiTheme="majorHAnsi"/>
          <w:sz w:val="21"/>
          <w:szCs w:val="21"/>
          <w:u w:val="single"/>
          <w:lang w:val="nl-NL"/>
        </w:rPr>
        <w:t xml:space="preserve">klanten betrokken </w:t>
      </w:r>
      <w:r w:rsidRPr="00575A56">
        <w:rPr>
          <w:rFonts w:asciiTheme="majorHAnsi" w:hAnsiTheme="majorHAnsi"/>
          <w:sz w:val="21"/>
          <w:szCs w:val="21"/>
          <w:lang w:val="nl-NL"/>
        </w:rPr>
        <w:t>worden bij beleidsbeslissingen</w:t>
      </w:r>
    </w:p>
    <w:p w:rsidR="00B3658B" w:rsidRPr="00575A56" w:rsidRDefault="00D85610" w:rsidP="00575A56">
      <w:pPr>
        <w:numPr>
          <w:ilvl w:val="0"/>
          <w:numId w:val="4"/>
        </w:numPr>
        <w:rPr>
          <w:rFonts w:asciiTheme="majorHAnsi" w:hAnsiTheme="majorHAnsi"/>
          <w:sz w:val="21"/>
          <w:szCs w:val="21"/>
          <w:lang w:val="nl-NL"/>
        </w:rPr>
      </w:pPr>
      <w:r w:rsidRPr="00575A56">
        <w:rPr>
          <w:rFonts w:asciiTheme="majorHAnsi" w:hAnsiTheme="majorHAnsi"/>
          <w:sz w:val="21"/>
          <w:szCs w:val="21"/>
          <w:lang w:val="nl-NL"/>
        </w:rPr>
        <w:t xml:space="preserve"> Update en implementeer het </w:t>
      </w:r>
      <w:r w:rsidRPr="00575A56">
        <w:rPr>
          <w:rFonts w:asciiTheme="majorHAnsi" w:hAnsiTheme="majorHAnsi"/>
          <w:sz w:val="21"/>
          <w:szCs w:val="21"/>
          <w:u w:val="single"/>
          <w:lang w:val="nl-NL"/>
        </w:rPr>
        <w:t xml:space="preserve">integrale </w:t>
      </w:r>
      <w:proofErr w:type="spellStart"/>
      <w:r w:rsidRPr="00575A56">
        <w:rPr>
          <w:rFonts w:asciiTheme="majorHAnsi" w:hAnsiTheme="majorHAnsi"/>
          <w:sz w:val="21"/>
          <w:szCs w:val="21"/>
          <w:u w:val="single"/>
          <w:lang w:val="nl-NL"/>
        </w:rPr>
        <w:t>zorgpad</w:t>
      </w:r>
      <w:proofErr w:type="spellEnd"/>
    </w:p>
    <w:p w:rsidR="004B6443" w:rsidRPr="00575A56" w:rsidRDefault="00CF62B9">
      <w:pPr>
        <w:rPr>
          <w:rFonts w:asciiTheme="majorHAnsi" w:hAnsiTheme="majorHAnsi"/>
          <w:sz w:val="21"/>
          <w:szCs w:val="21"/>
          <w:lang w:val="nl-NL"/>
        </w:rPr>
      </w:pPr>
    </w:p>
    <w:p w:rsidR="00575A56" w:rsidRDefault="00575A56">
      <w:pPr>
        <w:widowControl/>
        <w:spacing w:after="200" w:line="276" w:lineRule="auto"/>
        <w:rPr>
          <w:rFonts w:asciiTheme="majorHAnsi" w:hAnsiTheme="majorHAnsi"/>
          <w:b/>
          <w:bCs/>
          <w:i/>
          <w:iCs/>
          <w:sz w:val="21"/>
          <w:szCs w:val="21"/>
          <w:lang w:val="nl-NL"/>
        </w:rPr>
      </w:pPr>
      <w:r>
        <w:rPr>
          <w:rFonts w:asciiTheme="majorHAnsi" w:hAnsiTheme="majorHAnsi"/>
          <w:b/>
          <w:bCs/>
          <w:i/>
          <w:iCs/>
          <w:sz w:val="21"/>
          <w:szCs w:val="21"/>
          <w:lang w:val="nl-NL"/>
        </w:rPr>
        <w:br w:type="page"/>
      </w:r>
    </w:p>
    <w:p w:rsidR="00575A56" w:rsidRPr="00575A56" w:rsidRDefault="00575A56" w:rsidP="00575A56">
      <w:pPr>
        <w:rPr>
          <w:rFonts w:asciiTheme="majorHAnsi" w:hAnsiTheme="majorHAnsi"/>
          <w:sz w:val="21"/>
          <w:szCs w:val="21"/>
          <w:lang w:val="nl-NL"/>
        </w:rPr>
      </w:pPr>
      <w:r w:rsidRPr="00575A56">
        <w:rPr>
          <w:rFonts w:asciiTheme="majorHAnsi" w:hAnsiTheme="majorHAnsi"/>
          <w:b/>
          <w:bCs/>
          <w:i/>
          <w:iCs/>
          <w:sz w:val="21"/>
          <w:szCs w:val="21"/>
          <w:lang w:val="nl-NL"/>
        </w:rPr>
        <w:lastRenderedPageBreak/>
        <w:t>Op</w:t>
      </w:r>
      <w:r>
        <w:rPr>
          <w:rFonts w:asciiTheme="majorHAnsi" w:hAnsiTheme="majorHAnsi"/>
          <w:b/>
          <w:bCs/>
          <w:i/>
          <w:iCs/>
          <w:sz w:val="21"/>
          <w:szCs w:val="21"/>
          <w:lang w:val="nl-NL"/>
        </w:rPr>
        <w:t xml:space="preserve">dracht </w:t>
      </w:r>
      <w:r w:rsidRPr="00575A56">
        <w:rPr>
          <w:rFonts w:asciiTheme="majorHAnsi" w:hAnsiTheme="majorHAnsi"/>
          <w:b/>
          <w:bCs/>
          <w:i/>
          <w:iCs/>
          <w:sz w:val="21"/>
          <w:szCs w:val="21"/>
          <w:lang w:val="nl-NL"/>
        </w:rPr>
        <w:t>werkgroep ICT</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 xml:space="preserve">1. Werk de </w:t>
      </w:r>
      <w:r w:rsidRPr="00575A56">
        <w:rPr>
          <w:rFonts w:asciiTheme="majorHAnsi" w:hAnsiTheme="majorHAnsi"/>
          <w:sz w:val="21"/>
          <w:szCs w:val="21"/>
          <w:u w:val="single"/>
          <w:lang w:val="nl-NL"/>
        </w:rPr>
        <w:t xml:space="preserve">administratieve processen </w:t>
      </w:r>
      <w:r w:rsidRPr="00575A56">
        <w:rPr>
          <w:rFonts w:asciiTheme="majorHAnsi" w:hAnsiTheme="majorHAnsi"/>
          <w:sz w:val="21"/>
          <w:szCs w:val="21"/>
          <w:lang w:val="nl-NL"/>
        </w:rPr>
        <w:t>uit en draai 1 testmaand t.a.v.:</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 xml:space="preserve">a. de registratie en facturatie van de leden van de coöperatie naar de coöperatie op basis van de 9 deelprestaties van het integrale tarief conform de </w:t>
      </w:r>
      <w:proofErr w:type="spellStart"/>
      <w:r w:rsidRPr="00575A56">
        <w:rPr>
          <w:rFonts w:asciiTheme="majorHAnsi" w:hAnsiTheme="majorHAnsi"/>
          <w:sz w:val="21"/>
          <w:szCs w:val="21"/>
          <w:lang w:val="nl-NL"/>
        </w:rPr>
        <w:t>NZa</w:t>
      </w:r>
      <w:proofErr w:type="spellEnd"/>
      <w:r w:rsidRPr="00575A56">
        <w:rPr>
          <w:rFonts w:asciiTheme="majorHAnsi" w:hAnsiTheme="majorHAnsi"/>
          <w:sz w:val="21"/>
          <w:szCs w:val="21"/>
          <w:lang w:val="nl-NL"/>
        </w:rPr>
        <w:t xml:space="preserve"> beleidsregel;</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b. de registratie en declaratie van de coöperatie integrale geboortezorg aan de verzekeraar op basis van de facturatie van de leden van de coöperatie;</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c. de registratie en betaling van de coöperatie integrale geboortezorg aan de leden van de coöperatie op basis van 1a en 1b.</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 xml:space="preserve">2. Werk op basis van 1 uit hoe onze ICT systemen dit kunnen ondersteunen en waar nodig we gebruik moeten maken van (tijdelijke nog in te richten) </w:t>
      </w:r>
      <w:proofErr w:type="spellStart"/>
      <w:r w:rsidRPr="00575A56">
        <w:rPr>
          <w:rFonts w:asciiTheme="majorHAnsi" w:hAnsiTheme="majorHAnsi"/>
          <w:sz w:val="21"/>
          <w:szCs w:val="21"/>
          <w:lang w:val="nl-NL"/>
        </w:rPr>
        <w:t>datawarehousesystemen</w:t>
      </w:r>
      <w:proofErr w:type="spellEnd"/>
      <w:r w:rsidRPr="00575A56">
        <w:rPr>
          <w:rFonts w:asciiTheme="majorHAnsi" w:hAnsiTheme="majorHAnsi"/>
          <w:sz w:val="21"/>
          <w:szCs w:val="21"/>
          <w:lang w:val="nl-NL"/>
        </w:rPr>
        <w:t>.</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 xml:space="preserve">3. Werk op basis van 1 en 2 uit hoe de </w:t>
      </w:r>
      <w:r w:rsidRPr="00575A56">
        <w:rPr>
          <w:rFonts w:asciiTheme="majorHAnsi" w:hAnsiTheme="majorHAnsi"/>
          <w:sz w:val="21"/>
          <w:szCs w:val="21"/>
          <w:u w:val="single"/>
          <w:lang w:val="nl-NL"/>
        </w:rPr>
        <w:t>controlemechanisme</w:t>
      </w:r>
      <w:r w:rsidRPr="00575A56">
        <w:rPr>
          <w:rFonts w:asciiTheme="majorHAnsi" w:hAnsiTheme="majorHAnsi"/>
          <w:sz w:val="21"/>
          <w:szCs w:val="21"/>
          <w:lang w:val="nl-NL"/>
        </w:rPr>
        <w:t xml:space="preserve"> op de registratie- en facturatiesystemen ingericht dienen te worden, zodat we voldoen aan de </w:t>
      </w:r>
      <w:proofErr w:type="spellStart"/>
      <w:r w:rsidRPr="00575A56">
        <w:rPr>
          <w:rFonts w:asciiTheme="majorHAnsi" w:hAnsiTheme="majorHAnsi"/>
          <w:sz w:val="21"/>
          <w:szCs w:val="21"/>
          <w:lang w:val="nl-NL"/>
        </w:rPr>
        <w:t>governance</w:t>
      </w:r>
      <w:proofErr w:type="spellEnd"/>
      <w:r w:rsidRPr="00575A56">
        <w:rPr>
          <w:rFonts w:asciiTheme="majorHAnsi" w:hAnsiTheme="majorHAnsi"/>
          <w:sz w:val="21"/>
          <w:szCs w:val="21"/>
          <w:lang w:val="nl-NL"/>
        </w:rPr>
        <w:t>. Dit ook gericht op de eisen die aan een accountantsverklaring en door de verzekeraars worden gesteld.</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4. T.a.v. de registratie: stem deze af met de eisen die door de verzekeraars worden gesteld zodat we kunnen voldoen aan deze verplichtingen.</w:t>
      </w:r>
    </w:p>
    <w:p w:rsidR="00575A56" w:rsidRPr="00575A56" w:rsidRDefault="00575A56" w:rsidP="00575A56">
      <w:pPr>
        <w:rPr>
          <w:rFonts w:asciiTheme="majorHAnsi" w:hAnsiTheme="majorHAnsi"/>
          <w:sz w:val="21"/>
          <w:szCs w:val="21"/>
          <w:lang w:val="nl-NL"/>
        </w:rPr>
      </w:pPr>
      <w:r w:rsidRPr="00575A56">
        <w:rPr>
          <w:rFonts w:asciiTheme="majorHAnsi" w:hAnsiTheme="majorHAnsi"/>
          <w:sz w:val="21"/>
          <w:szCs w:val="21"/>
          <w:lang w:val="nl-NL"/>
        </w:rPr>
        <w:t xml:space="preserve">5. Maak een plan van aanpak hoe en wanneer we gaan komen tot </w:t>
      </w:r>
      <w:r w:rsidRPr="00575A56">
        <w:rPr>
          <w:rFonts w:asciiTheme="majorHAnsi" w:hAnsiTheme="majorHAnsi"/>
          <w:sz w:val="21"/>
          <w:szCs w:val="21"/>
          <w:u w:val="single"/>
          <w:lang w:val="nl-NL"/>
        </w:rPr>
        <w:t xml:space="preserve">integrale dossiervoering </w:t>
      </w:r>
      <w:r w:rsidRPr="00575A56">
        <w:rPr>
          <w:rFonts w:asciiTheme="majorHAnsi" w:hAnsiTheme="majorHAnsi"/>
          <w:sz w:val="21"/>
          <w:szCs w:val="21"/>
          <w:lang w:val="nl-NL"/>
        </w:rPr>
        <w:t xml:space="preserve">(wat hebben we al, wat willen we bereiken, welke mogelijkheden zijn er, kostenplaatje </w:t>
      </w:r>
      <w:proofErr w:type="spellStart"/>
      <w:r w:rsidRPr="00575A56">
        <w:rPr>
          <w:rFonts w:asciiTheme="majorHAnsi" w:hAnsiTheme="majorHAnsi"/>
          <w:sz w:val="21"/>
          <w:szCs w:val="21"/>
          <w:lang w:val="nl-NL"/>
        </w:rPr>
        <w:t>etc</w:t>
      </w:r>
      <w:proofErr w:type="spellEnd"/>
      <w:r w:rsidRPr="00575A56">
        <w:rPr>
          <w:rFonts w:asciiTheme="majorHAnsi" w:hAnsiTheme="majorHAnsi"/>
          <w:sz w:val="21"/>
          <w:szCs w:val="21"/>
          <w:lang w:val="nl-NL"/>
        </w:rPr>
        <w:t>)</w:t>
      </w:r>
    </w:p>
    <w:p w:rsidR="00575A56" w:rsidRPr="00575A56" w:rsidRDefault="00575A56">
      <w:pPr>
        <w:rPr>
          <w:rFonts w:asciiTheme="majorHAnsi" w:hAnsiTheme="majorHAnsi"/>
          <w:sz w:val="21"/>
          <w:szCs w:val="21"/>
          <w:lang w:val="nl-NL"/>
        </w:rPr>
      </w:pPr>
    </w:p>
    <w:sectPr w:rsidR="00575A56" w:rsidRPr="00575A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OlSt BT">
    <w:altName w:val="Georgia"/>
    <w:charset w:val="00"/>
    <w:family w:val="roman"/>
    <w:pitch w:val="variable"/>
  </w:font>
  <w:font w:name="Guatemala">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357"/>
    <w:multiLevelType w:val="hybridMultilevel"/>
    <w:tmpl w:val="C186DD6C"/>
    <w:lvl w:ilvl="0" w:tplc="16D0AA76">
      <w:start w:val="1"/>
      <w:numFmt w:val="bullet"/>
      <w:lvlText w:val="•"/>
      <w:lvlJc w:val="left"/>
      <w:pPr>
        <w:tabs>
          <w:tab w:val="num" w:pos="720"/>
        </w:tabs>
        <w:ind w:left="720" w:hanging="360"/>
      </w:pPr>
      <w:rPr>
        <w:rFonts w:ascii="Arial" w:hAnsi="Arial" w:hint="default"/>
      </w:rPr>
    </w:lvl>
    <w:lvl w:ilvl="1" w:tplc="1F66F9BC">
      <w:start w:val="3377"/>
      <w:numFmt w:val="bullet"/>
      <w:lvlText w:val="o"/>
      <w:lvlJc w:val="left"/>
      <w:pPr>
        <w:tabs>
          <w:tab w:val="num" w:pos="1440"/>
        </w:tabs>
        <w:ind w:left="1440" w:hanging="360"/>
      </w:pPr>
      <w:rPr>
        <w:rFonts w:ascii="Courier New" w:hAnsi="Courier New" w:hint="default"/>
      </w:rPr>
    </w:lvl>
    <w:lvl w:ilvl="2" w:tplc="38CEB51E" w:tentative="1">
      <w:start w:val="1"/>
      <w:numFmt w:val="bullet"/>
      <w:lvlText w:val="•"/>
      <w:lvlJc w:val="left"/>
      <w:pPr>
        <w:tabs>
          <w:tab w:val="num" w:pos="2160"/>
        </w:tabs>
        <w:ind w:left="2160" w:hanging="360"/>
      </w:pPr>
      <w:rPr>
        <w:rFonts w:ascii="Arial" w:hAnsi="Arial" w:hint="default"/>
      </w:rPr>
    </w:lvl>
    <w:lvl w:ilvl="3" w:tplc="CE90F89E" w:tentative="1">
      <w:start w:val="1"/>
      <w:numFmt w:val="bullet"/>
      <w:lvlText w:val="•"/>
      <w:lvlJc w:val="left"/>
      <w:pPr>
        <w:tabs>
          <w:tab w:val="num" w:pos="2880"/>
        </w:tabs>
        <w:ind w:left="2880" w:hanging="360"/>
      </w:pPr>
      <w:rPr>
        <w:rFonts w:ascii="Arial" w:hAnsi="Arial" w:hint="default"/>
      </w:rPr>
    </w:lvl>
    <w:lvl w:ilvl="4" w:tplc="64A8DE44" w:tentative="1">
      <w:start w:val="1"/>
      <w:numFmt w:val="bullet"/>
      <w:lvlText w:val="•"/>
      <w:lvlJc w:val="left"/>
      <w:pPr>
        <w:tabs>
          <w:tab w:val="num" w:pos="3600"/>
        </w:tabs>
        <w:ind w:left="3600" w:hanging="360"/>
      </w:pPr>
      <w:rPr>
        <w:rFonts w:ascii="Arial" w:hAnsi="Arial" w:hint="default"/>
      </w:rPr>
    </w:lvl>
    <w:lvl w:ilvl="5" w:tplc="69AC48F4" w:tentative="1">
      <w:start w:val="1"/>
      <w:numFmt w:val="bullet"/>
      <w:lvlText w:val="•"/>
      <w:lvlJc w:val="left"/>
      <w:pPr>
        <w:tabs>
          <w:tab w:val="num" w:pos="4320"/>
        </w:tabs>
        <w:ind w:left="4320" w:hanging="360"/>
      </w:pPr>
      <w:rPr>
        <w:rFonts w:ascii="Arial" w:hAnsi="Arial" w:hint="default"/>
      </w:rPr>
    </w:lvl>
    <w:lvl w:ilvl="6" w:tplc="374E298E" w:tentative="1">
      <w:start w:val="1"/>
      <w:numFmt w:val="bullet"/>
      <w:lvlText w:val="•"/>
      <w:lvlJc w:val="left"/>
      <w:pPr>
        <w:tabs>
          <w:tab w:val="num" w:pos="5040"/>
        </w:tabs>
        <w:ind w:left="5040" w:hanging="360"/>
      </w:pPr>
      <w:rPr>
        <w:rFonts w:ascii="Arial" w:hAnsi="Arial" w:hint="default"/>
      </w:rPr>
    </w:lvl>
    <w:lvl w:ilvl="7" w:tplc="A1AAA27C" w:tentative="1">
      <w:start w:val="1"/>
      <w:numFmt w:val="bullet"/>
      <w:lvlText w:val="•"/>
      <w:lvlJc w:val="left"/>
      <w:pPr>
        <w:tabs>
          <w:tab w:val="num" w:pos="5760"/>
        </w:tabs>
        <w:ind w:left="5760" w:hanging="360"/>
      </w:pPr>
      <w:rPr>
        <w:rFonts w:ascii="Arial" w:hAnsi="Arial" w:hint="default"/>
      </w:rPr>
    </w:lvl>
    <w:lvl w:ilvl="8" w:tplc="0C3819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47FBC"/>
    <w:multiLevelType w:val="hybridMultilevel"/>
    <w:tmpl w:val="2FD0C3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BA7E5C"/>
    <w:multiLevelType w:val="hybridMultilevel"/>
    <w:tmpl w:val="BD421FAE"/>
    <w:lvl w:ilvl="0" w:tplc="D284D2FC">
      <w:start w:val="1"/>
      <w:numFmt w:val="bullet"/>
      <w:lvlText w:val="•"/>
      <w:lvlJc w:val="left"/>
      <w:pPr>
        <w:tabs>
          <w:tab w:val="num" w:pos="720"/>
        </w:tabs>
        <w:ind w:left="720" w:hanging="360"/>
      </w:pPr>
      <w:rPr>
        <w:rFonts w:ascii="Arial" w:hAnsi="Arial" w:hint="default"/>
      </w:rPr>
    </w:lvl>
    <w:lvl w:ilvl="1" w:tplc="A8CE539A" w:tentative="1">
      <w:start w:val="1"/>
      <w:numFmt w:val="bullet"/>
      <w:lvlText w:val="•"/>
      <w:lvlJc w:val="left"/>
      <w:pPr>
        <w:tabs>
          <w:tab w:val="num" w:pos="1440"/>
        </w:tabs>
        <w:ind w:left="1440" w:hanging="360"/>
      </w:pPr>
      <w:rPr>
        <w:rFonts w:ascii="Arial" w:hAnsi="Arial" w:hint="default"/>
      </w:rPr>
    </w:lvl>
    <w:lvl w:ilvl="2" w:tplc="9CD40DD0" w:tentative="1">
      <w:start w:val="1"/>
      <w:numFmt w:val="bullet"/>
      <w:lvlText w:val="•"/>
      <w:lvlJc w:val="left"/>
      <w:pPr>
        <w:tabs>
          <w:tab w:val="num" w:pos="2160"/>
        </w:tabs>
        <w:ind w:left="2160" w:hanging="360"/>
      </w:pPr>
      <w:rPr>
        <w:rFonts w:ascii="Arial" w:hAnsi="Arial" w:hint="default"/>
      </w:rPr>
    </w:lvl>
    <w:lvl w:ilvl="3" w:tplc="6388DC62" w:tentative="1">
      <w:start w:val="1"/>
      <w:numFmt w:val="bullet"/>
      <w:lvlText w:val="•"/>
      <w:lvlJc w:val="left"/>
      <w:pPr>
        <w:tabs>
          <w:tab w:val="num" w:pos="2880"/>
        </w:tabs>
        <w:ind w:left="2880" w:hanging="360"/>
      </w:pPr>
      <w:rPr>
        <w:rFonts w:ascii="Arial" w:hAnsi="Arial" w:hint="default"/>
      </w:rPr>
    </w:lvl>
    <w:lvl w:ilvl="4" w:tplc="3B64C8DC" w:tentative="1">
      <w:start w:val="1"/>
      <w:numFmt w:val="bullet"/>
      <w:lvlText w:val="•"/>
      <w:lvlJc w:val="left"/>
      <w:pPr>
        <w:tabs>
          <w:tab w:val="num" w:pos="3600"/>
        </w:tabs>
        <w:ind w:left="3600" w:hanging="360"/>
      </w:pPr>
      <w:rPr>
        <w:rFonts w:ascii="Arial" w:hAnsi="Arial" w:hint="default"/>
      </w:rPr>
    </w:lvl>
    <w:lvl w:ilvl="5" w:tplc="295AB5B6" w:tentative="1">
      <w:start w:val="1"/>
      <w:numFmt w:val="bullet"/>
      <w:lvlText w:val="•"/>
      <w:lvlJc w:val="left"/>
      <w:pPr>
        <w:tabs>
          <w:tab w:val="num" w:pos="4320"/>
        </w:tabs>
        <w:ind w:left="4320" w:hanging="360"/>
      </w:pPr>
      <w:rPr>
        <w:rFonts w:ascii="Arial" w:hAnsi="Arial" w:hint="default"/>
      </w:rPr>
    </w:lvl>
    <w:lvl w:ilvl="6" w:tplc="7E561DA2" w:tentative="1">
      <w:start w:val="1"/>
      <w:numFmt w:val="bullet"/>
      <w:lvlText w:val="•"/>
      <w:lvlJc w:val="left"/>
      <w:pPr>
        <w:tabs>
          <w:tab w:val="num" w:pos="5040"/>
        </w:tabs>
        <w:ind w:left="5040" w:hanging="360"/>
      </w:pPr>
      <w:rPr>
        <w:rFonts w:ascii="Arial" w:hAnsi="Arial" w:hint="default"/>
      </w:rPr>
    </w:lvl>
    <w:lvl w:ilvl="7" w:tplc="12AA4A72" w:tentative="1">
      <w:start w:val="1"/>
      <w:numFmt w:val="bullet"/>
      <w:lvlText w:val="•"/>
      <w:lvlJc w:val="left"/>
      <w:pPr>
        <w:tabs>
          <w:tab w:val="num" w:pos="5760"/>
        </w:tabs>
        <w:ind w:left="5760" w:hanging="360"/>
      </w:pPr>
      <w:rPr>
        <w:rFonts w:ascii="Arial" w:hAnsi="Arial" w:hint="default"/>
      </w:rPr>
    </w:lvl>
    <w:lvl w:ilvl="8" w:tplc="741E11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F825A5"/>
    <w:multiLevelType w:val="hybridMultilevel"/>
    <w:tmpl w:val="A780504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56"/>
    <w:rsid w:val="00575A56"/>
    <w:rsid w:val="008B6F74"/>
    <w:rsid w:val="00A15AAD"/>
    <w:rsid w:val="00B3658B"/>
    <w:rsid w:val="00CF62B9"/>
    <w:rsid w:val="00D85610"/>
    <w:rsid w:val="00F61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63F6"/>
  <w15:docId w15:val="{44898DF6-FA8C-47AA-B9D6-B14D5EBE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75A56"/>
    <w:pPr>
      <w:widowControl w:val="0"/>
      <w:spacing w:after="0" w:line="240" w:lineRule="auto"/>
    </w:pPr>
    <w:rPr>
      <w:rFonts w:ascii="GoudyOlSt BT" w:eastAsia="Times New Roman" w:hAnsi="GoudyOlSt BT" w:cs="Times New Roman"/>
      <w:snapToGrid w:val="0"/>
      <w:sz w:val="24"/>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al1">
    <w:name w:val="Normaal1"/>
    <w:basedOn w:val="Standaard"/>
    <w:link w:val="NormaalChar"/>
    <w:rsid w:val="00575A56"/>
    <w:rPr>
      <w:rFonts w:ascii="Guatemala" w:hAnsi="Guatemala"/>
      <w:sz w:val="22"/>
      <w:lang w:val="nl-NL"/>
    </w:rPr>
  </w:style>
  <w:style w:type="character" w:customStyle="1" w:styleId="NormaalChar">
    <w:name w:val="Normaal Char"/>
    <w:link w:val="Normaal1"/>
    <w:rsid w:val="00575A56"/>
    <w:rPr>
      <w:rFonts w:ascii="Guatemala" w:eastAsia="Times New Roman" w:hAnsi="Guatemala" w:cs="Times New Roman"/>
      <w:snapToGrid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6937">
      <w:bodyDiv w:val="1"/>
      <w:marLeft w:val="0"/>
      <w:marRight w:val="0"/>
      <w:marTop w:val="0"/>
      <w:marBottom w:val="0"/>
      <w:divBdr>
        <w:top w:val="none" w:sz="0" w:space="0" w:color="auto"/>
        <w:left w:val="none" w:sz="0" w:space="0" w:color="auto"/>
        <w:bottom w:val="none" w:sz="0" w:space="0" w:color="auto"/>
        <w:right w:val="none" w:sz="0" w:space="0" w:color="auto"/>
      </w:divBdr>
    </w:div>
    <w:div w:id="1216549876">
      <w:bodyDiv w:val="1"/>
      <w:marLeft w:val="0"/>
      <w:marRight w:val="0"/>
      <w:marTop w:val="0"/>
      <w:marBottom w:val="0"/>
      <w:divBdr>
        <w:top w:val="none" w:sz="0" w:space="0" w:color="auto"/>
        <w:left w:val="none" w:sz="0" w:space="0" w:color="auto"/>
        <w:bottom w:val="none" w:sz="0" w:space="0" w:color="auto"/>
        <w:right w:val="none" w:sz="0" w:space="0" w:color="auto"/>
      </w:divBdr>
      <w:divsChild>
        <w:div w:id="1736511865">
          <w:marLeft w:val="562"/>
          <w:marRight w:val="0"/>
          <w:marTop w:val="0"/>
          <w:marBottom w:val="0"/>
          <w:divBdr>
            <w:top w:val="none" w:sz="0" w:space="0" w:color="auto"/>
            <w:left w:val="none" w:sz="0" w:space="0" w:color="auto"/>
            <w:bottom w:val="none" w:sz="0" w:space="0" w:color="auto"/>
            <w:right w:val="none" w:sz="0" w:space="0" w:color="auto"/>
          </w:divBdr>
        </w:div>
        <w:div w:id="579144569">
          <w:marLeft w:val="562"/>
          <w:marRight w:val="0"/>
          <w:marTop w:val="0"/>
          <w:marBottom w:val="0"/>
          <w:divBdr>
            <w:top w:val="none" w:sz="0" w:space="0" w:color="auto"/>
            <w:left w:val="none" w:sz="0" w:space="0" w:color="auto"/>
            <w:bottom w:val="none" w:sz="0" w:space="0" w:color="auto"/>
            <w:right w:val="none" w:sz="0" w:space="0" w:color="auto"/>
          </w:divBdr>
        </w:div>
        <w:div w:id="752943287">
          <w:marLeft w:val="562"/>
          <w:marRight w:val="0"/>
          <w:marTop w:val="0"/>
          <w:marBottom w:val="0"/>
          <w:divBdr>
            <w:top w:val="none" w:sz="0" w:space="0" w:color="auto"/>
            <w:left w:val="none" w:sz="0" w:space="0" w:color="auto"/>
            <w:bottom w:val="none" w:sz="0" w:space="0" w:color="auto"/>
            <w:right w:val="none" w:sz="0" w:space="0" w:color="auto"/>
          </w:divBdr>
        </w:div>
        <w:div w:id="1403141917">
          <w:marLeft w:val="562"/>
          <w:marRight w:val="0"/>
          <w:marTop w:val="0"/>
          <w:marBottom w:val="0"/>
          <w:divBdr>
            <w:top w:val="none" w:sz="0" w:space="0" w:color="auto"/>
            <w:left w:val="none" w:sz="0" w:space="0" w:color="auto"/>
            <w:bottom w:val="none" w:sz="0" w:space="0" w:color="auto"/>
            <w:right w:val="none" w:sz="0" w:space="0" w:color="auto"/>
          </w:divBdr>
        </w:div>
        <w:div w:id="838035408">
          <w:marLeft w:val="432"/>
          <w:marRight w:val="0"/>
          <w:marTop w:val="0"/>
          <w:marBottom w:val="0"/>
          <w:divBdr>
            <w:top w:val="none" w:sz="0" w:space="0" w:color="auto"/>
            <w:left w:val="none" w:sz="0" w:space="0" w:color="auto"/>
            <w:bottom w:val="none" w:sz="0" w:space="0" w:color="auto"/>
            <w:right w:val="none" w:sz="0" w:space="0" w:color="auto"/>
          </w:divBdr>
        </w:div>
      </w:divsChild>
    </w:div>
    <w:div w:id="1708682096">
      <w:bodyDiv w:val="1"/>
      <w:marLeft w:val="0"/>
      <w:marRight w:val="0"/>
      <w:marTop w:val="0"/>
      <w:marBottom w:val="0"/>
      <w:divBdr>
        <w:top w:val="none" w:sz="0" w:space="0" w:color="auto"/>
        <w:left w:val="none" w:sz="0" w:space="0" w:color="auto"/>
        <w:bottom w:val="none" w:sz="0" w:space="0" w:color="auto"/>
        <w:right w:val="none" w:sz="0" w:space="0" w:color="auto"/>
      </w:divBdr>
      <w:divsChild>
        <w:div w:id="454298272">
          <w:marLeft w:val="562"/>
          <w:marRight w:val="0"/>
          <w:marTop w:val="0"/>
          <w:marBottom w:val="0"/>
          <w:divBdr>
            <w:top w:val="none" w:sz="0" w:space="0" w:color="auto"/>
            <w:left w:val="none" w:sz="0" w:space="0" w:color="auto"/>
            <w:bottom w:val="none" w:sz="0" w:space="0" w:color="auto"/>
            <w:right w:val="none" w:sz="0" w:space="0" w:color="auto"/>
          </w:divBdr>
        </w:div>
        <w:div w:id="2069960594">
          <w:marLeft w:val="720"/>
          <w:marRight w:val="0"/>
          <w:marTop w:val="0"/>
          <w:marBottom w:val="0"/>
          <w:divBdr>
            <w:top w:val="none" w:sz="0" w:space="0" w:color="auto"/>
            <w:left w:val="none" w:sz="0" w:space="0" w:color="auto"/>
            <w:bottom w:val="none" w:sz="0" w:space="0" w:color="auto"/>
            <w:right w:val="none" w:sz="0" w:space="0" w:color="auto"/>
          </w:divBdr>
        </w:div>
        <w:div w:id="624505387">
          <w:marLeft w:val="720"/>
          <w:marRight w:val="0"/>
          <w:marTop w:val="0"/>
          <w:marBottom w:val="0"/>
          <w:divBdr>
            <w:top w:val="none" w:sz="0" w:space="0" w:color="auto"/>
            <w:left w:val="none" w:sz="0" w:space="0" w:color="auto"/>
            <w:bottom w:val="none" w:sz="0" w:space="0" w:color="auto"/>
            <w:right w:val="none" w:sz="0" w:space="0" w:color="auto"/>
          </w:divBdr>
        </w:div>
        <w:div w:id="1717388771">
          <w:marLeft w:val="720"/>
          <w:marRight w:val="0"/>
          <w:marTop w:val="0"/>
          <w:marBottom w:val="0"/>
          <w:divBdr>
            <w:top w:val="none" w:sz="0" w:space="0" w:color="auto"/>
            <w:left w:val="none" w:sz="0" w:space="0" w:color="auto"/>
            <w:bottom w:val="none" w:sz="0" w:space="0" w:color="auto"/>
            <w:right w:val="none" w:sz="0" w:space="0" w:color="auto"/>
          </w:divBdr>
        </w:div>
        <w:div w:id="1775663769">
          <w:marLeft w:val="562"/>
          <w:marRight w:val="0"/>
          <w:marTop w:val="0"/>
          <w:marBottom w:val="0"/>
          <w:divBdr>
            <w:top w:val="none" w:sz="0" w:space="0" w:color="auto"/>
            <w:left w:val="none" w:sz="0" w:space="0" w:color="auto"/>
            <w:bottom w:val="none" w:sz="0" w:space="0" w:color="auto"/>
            <w:right w:val="none" w:sz="0" w:space="0" w:color="auto"/>
          </w:divBdr>
        </w:div>
        <w:div w:id="1976329001">
          <w:marLeft w:val="562"/>
          <w:marRight w:val="0"/>
          <w:marTop w:val="0"/>
          <w:marBottom w:val="0"/>
          <w:divBdr>
            <w:top w:val="none" w:sz="0" w:space="0" w:color="auto"/>
            <w:left w:val="none" w:sz="0" w:space="0" w:color="auto"/>
            <w:bottom w:val="none" w:sz="0" w:space="0" w:color="auto"/>
            <w:right w:val="none" w:sz="0" w:space="0" w:color="auto"/>
          </w:divBdr>
        </w:div>
        <w:div w:id="248388315">
          <w:marLeft w:val="562"/>
          <w:marRight w:val="0"/>
          <w:marTop w:val="0"/>
          <w:marBottom w:val="0"/>
          <w:divBdr>
            <w:top w:val="none" w:sz="0" w:space="0" w:color="auto"/>
            <w:left w:val="none" w:sz="0" w:space="0" w:color="auto"/>
            <w:bottom w:val="none" w:sz="0" w:space="0" w:color="auto"/>
            <w:right w:val="none" w:sz="0" w:space="0" w:color="auto"/>
          </w:divBdr>
        </w:div>
      </w:divsChild>
    </w:div>
    <w:div w:id="19478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4774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 Jansdal Ziekenhuis</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Laven - Slob, S.M.</dc:creator>
  <cp:lastModifiedBy>Vera Schoenmakers</cp:lastModifiedBy>
  <cp:revision>2</cp:revision>
  <dcterms:created xsi:type="dcterms:W3CDTF">2017-04-14T06:45:00Z</dcterms:created>
  <dcterms:modified xsi:type="dcterms:W3CDTF">2017-04-14T06:45:00Z</dcterms:modified>
</cp:coreProperties>
</file>